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282" w:rsidRPr="001C01D2" w:rsidRDefault="005F4ED5" w:rsidP="000964F9">
      <w:pPr>
        <w:jc w:val="left"/>
        <w:rPr>
          <w:b/>
          <w:color w:val="FF0000"/>
        </w:rPr>
      </w:pPr>
      <w:r w:rsidRPr="006D277E">
        <w:rPr>
          <w:b/>
        </w:rPr>
        <w:t>Task</w:t>
      </w:r>
      <w:r>
        <w:t xml:space="preserve">: </w:t>
      </w:r>
      <w:r w:rsidR="00890627">
        <w:t>This is the working draft for Chapter 7 of the Scenes book, focused on politics.</w:t>
      </w:r>
      <w:r w:rsidRPr="001C01D2">
        <w:rPr>
          <w:b/>
          <w:color w:val="FF0000"/>
        </w:rPr>
        <w:tab/>
      </w:r>
    </w:p>
    <w:p w:rsidR="005F4ED5" w:rsidRDefault="005F4ED5">
      <w:pPr>
        <w:pStyle w:val="TOCHeading1"/>
      </w:pPr>
      <w:bookmarkStart w:id="0" w:name="_Toc238402744"/>
      <w:bookmarkStart w:id="1" w:name="_Toc241956148"/>
      <w:r>
        <w:t>Contents</w:t>
      </w:r>
    </w:p>
    <w:p w:rsidR="004741BA" w:rsidRDefault="00470B5C">
      <w:pPr>
        <w:pStyle w:val="TOC1"/>
        <w:tabs>
          <w:tab w:val="right" w:leader="dot" w:pos="9350"/>
        </w:tabs>
        <w:rPr>
          <w:rFonts w:asciiTheme="minorHAnsi" w:eastAsiaTheme="minorEastAsia" w:hAnsiTheme="minorHAnsi" w:cstheme="minorBidi"/>
          <w:b w:val="0"/>
          <w:bCs w:val="0"/>
          <w:caps w:val="0"/>
          <w:noProof/>
          <w:sz w:val="22"/>
          <w:szCs w:val="22"/>
        </w:rPr>
      </w:pPr>
      <w:r w:rsidRPr="00470B5C">
        <w:rPr>
          <w:b w:val="0"/>
          <w:bCs w:val="0"/>
          <w:caps w:val="0"/>
        </w:rPr>
        <w:fldChar w:fldCharType="begin"/>
      </w:r>
      <w:r w:rsidR="001F3BAF">
        <w:rPr>
          <w:b w:val="0"/>
          <w:bCs w:val="0"/>
          <w:caps w:val="0"/>
        </w:rPr>
        <w:instrText xml:space="preserve"> TOC \o "1-4" \h \z \u </w:instrText>
      </w:r>
      <w:r w:rsidRPr="00470B5C">
        <w:rPr>
          <w:b w:val="0"/>
          <w:bCs w:val="0"/>
          <w:caps w:val="0"/>
        </w:rPr>
        <w:fldChar w:fldCharType="separate"/>
      </w:r>
      <w:hyperlink w:anchor="_Toc248603235" w:history="1">
        <w:r w:rsidR="004741BA" w:rsidRPr="00310BE6">
          <w:rPr>
            <w:rStyle w:val="Hyperlink"/>
            <w:noProof/>
          </w:rPr>
          <w:t>Scenes and Politics (revised 10/28/09)</w:t>
        </w:r>
        <w:r w:rsidR="004741BA">
          <w:rPr>
            <w:noProof/>
            <w:webHidden/>
          </w:rPr>
          <w:tab/>
        </w:r>
        <w:r>
          <w:rPr>
            <w:noProof/>
            <w:webHidden/>
          </w:rPr>
          <w:fldChar w:fldCharType="begin"/>
        </w:r>
        <w:r w:rsidR="004741BA">
          <w:rPr>
            <w:noProof/>
            <w:webHidden/>
          </w:rPr>
          <w:instrText xml:space="preserve"> PAGEREF _Toc248603235 \h </w:instrText>
        </w:r>
        <w:r>
          <w:rPr>
            <w:noProof/>
            <w:webHidden/>
          </w:rPr>
        </w:r>
        <w:r>
          <w:rPr>
            <w:noProof/>
            <w:webHidden/>
          </w:rPr>
          <w:fldChar w:fldCharType="separate"/>
        </w:r>
        <w:r w:rsidR="004741BA">
          <w:rPr>
            <w:noProof/>
            <w:webHidden/>
          </w:rPr>
          <w:t>1</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36" w:history="1">
        <w:r w:rsidR="004741BA" w:rsidRPr="00310BE6">
          <w:rPr>
            <w:rStyle w:val="Hyperlink"/>
            <w:noProof/>
          </w:rPr>
          <w:t>How are peoples’ lives as consumers linked with their political lives?</w:t>
        </w:r>
        <w:r w:rsidR="004741BA">
          <w:rPr>
            <w:noProof/>
            <w:webHidden/>
          </w:rPr>
          <w:tab/>
        </w:r>
        <w:r>
          <w:rPr>
            <w:noProof/>
            <w:webHidden/>
          </w:rPr>
          <w:fldChar w:fldCharType="begin"/>
        </w:r>
        <w:r w:rsidR="004741BA">
          <w:rPr>
            <w:noProof/>
            <w:webHidden/>
          </w:rPr>
          <w:instrText xml:space="preserve"> PAGEREF _Toc248603236 \h </w:instrText>
        </w:r>
        <w:r>
          <w:rPr>
            <w:noProof/>
            <w:webHidden/>
          </w:rPr>
        </w:r>
        <w:r>
          <w:rPr>
            <w:noProof/>
            <w:webHidden/>
          </w:rPr>
          <w:fldChar w:fldCharType="separate"/>
        </w:r>
        <w:r w:rsidR="004741BA">
          <w:rPr>
            <w:noProof/>
            <w:webHidden/>
          </w:rPr>
          <w:t>2</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37" w:history="1">
        <w:r w:rsidR="004741BA" w:rsidRPr="00310BE6">
          <w:rPr>
            <w:rStyle w:val="Hyperlink"/>
            <w:noProof/>
          </w:rPr>
          <w:t>What’s the Matter with States, Partisanship and Voting?</w:t>
        </w:r>
        <w:r w:rsidR="004741BA">
          <w:rPr>
            <w:noProof/>
            <w:webHidden/>
          </w:rPr>
          <w:tab/>
        </w:r>
        <w:r>
          <w:rPr>
            <w:noProof/>
            <w:webHidden/>
          </w:rPr>
          <w:fldChar w:fldCharType="begin"/>
        </w:r>
        <w:r w:rsidR="004741BA">
          <w:rPr>
            <w:noProof/>
            <w:webHidden/>
          </w:rPr>
          <w:instrText xml:space="preserve"> PAGEREF _Toc248603237 \h </w:instrText>
        </w:r>
        <w:r>
          <w:rPr>
            <w:noProof/>
            <w:webHidden/>
          </w:rPr>
        </w:r>
        <w:r>
          <w:rPr>
            <w:noProof/>
            <w:webHidden/>
          </w:rPr>
          <w:fldChar w:fldCharType="separate"/>
        </w:r>
        <w:r w:rsidR="004741BA">
          <w:rPr>
            <w:noProof/>
            <w:webHidden/>
          </w:rPr>
          <w:t>3</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38" w:history="1">
        <w:r w:rsidR="004741BA" w:rsidRPr="00310BE6">
          <w:rPr>
            <w:rStyle w:val="Hyperlink"/>
            <w:noProof/>
          </w:rPr>
          <w:t>Martha Stewart, William F. Buckley Jr. and Joe Lieberman: Welcome to the Neighborhood</w:t>
        </w:r>
        <w:r w:rsidR="004741BA">
          <w:rPr>
            <w:noProof/>
            <w:webHidden/>
          </w:rPr>
          <w:tab/>
        </w:r>
        <w:r>
          <w:rPr>
            <w:noProof/>
            <w:webHidden/>
          </w:rPr>
          <w:fldChar w:fldCharType="begin"/>
        </w:r>
        <w:r w:rsidR="004741BA">
          <w:rPr>
            <w:noProof/>
            <w:webHidden/>
          </w:rPr>
          <w:instrText xml:space="preserve"> PAGEREF _Toc248603238 \h </w:instrText>
        </w:r>
        <w:r>
          <w:rPr>
            <w:noProof/>
            <w:webHidden/>
          </w:rPr>
        </w:r>
        <w:r>
          <w:rPr>
            <w:noProof/>
            <w:webHidden/>
          </w:rPr>
          <w:fldChar w:fldCharType="separate"/>
        </w:r>
        <w:r w:rsidR="004741BA">
          <w:rPr>
            <w:noProof/>
            <w:webHidden/>
          </w:rPr>
          <w:t>6</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39" w:history="1">
        <w:r w:rsidR="004741BA" w:rsidRPr="00310BE6">
          <w:rPr>
            <w:rStyle w:val="Hyperlink"/>
            <w:noProof/>
          </w:rPr>
          <w:t>From Marketing Base to Political Base: Tastes as preferences</w:t>
        </w:r>
        <w:r w:rsidR="004741BA">
          <w:rPr>
            <w:noProof/>
            <w:webHidden/>
          </w:rPr>
          <w:tab/>
        </w:r>
        <w:r>
          <w:rPr>
            <w:noProof/>
            <w:webHidden/>
          </w:rPr>
          <w:fldChar w:fldCharType="begin"/>
        </w:r>
        <w:r w:rsidR="004741BA">
          <w:rPr>
            <w:noProof/>
            <w:webHidden/>
          </w:rPr>
          <w:instrText xml:space="preserve"> PAGEREF _Toc248603239 \h </w:instrText>
        </w:r>
        <w:r>
          <w:rPr>
            <w:noProof/>
            <w:webHidden/>
          </w:rPr>
        </w:r>
        <w:r>
          <w:rPr>
            <w:noProof/>
            <w:webHidden/>
          </w:rPr>
          <w:fldChar w:fldCharType="separate"/>
        </w:r>
        <w:r w:rsidR="004741BA">
          <w:rPr>
            <w:noProof/>
            <w:webHidden/>
          </w:rPr>
          <w:t>10</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40" w:history="1">
        <w:r w:rsidR="004741BA" w:rsidRPr="00310BE6">
          <w:rPr>
            <w:rStyle w:val="Hyperlink"/>
            <w:noProof/>
          </w:rPr>
          <w:t>The Martha Stewart Demographic</w:t>
        </w:r>
        <w:r w:rsidR="004741BA">
          <w:rPr>
            <w:noProof/>
            <w:webHidden/>
          </w:rPr>
          <w:tab/>
        </w:r>
        <w:r>
          <w:rPr>
            <w:noProof/>
            <w:webHidden/>
          </w:rPr>
          <w:fldChar w:fldCharType="begin"/>
        </w:r>
        <w:r w:rsidR="004741BA">
          <w:rPr>
            <w:noProof/>
            <w:webHidden/>
          </w:rPr>
          <w:instrText xml:space="preserve"> PAGEREF _Toc248603240 \h </w:instrText>
        </w:r>
        <w:r>
          <w:rPr>
            <w:noProof/>
            <w:webHidden/>
          </w:rPr>
        </w:r>
        <w:r>
          <w:rPr>
            <w:noProof/>
            <w:webHidden/>
          </w:rPr>
          <w:fldChar w:fldCharType="separate"/>
        </w:r>
        <w:r w:rsidR="004741BA">
          <w:rPr>
            <w:noProof/>
            <w:webHidden/>
          </w:rPr>
          <w:t>11</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41" w:history="1">
        <w:r w:rsidR="004741BA" w:rsidRPr="00310BE6">
          <w:rPr>
            <w:rStyle w:val="Hyperlink"/>
            <w:noProof/>
          </w:rPr>
          <w:t>Income and Republicanism in Three Scene Contexts</w:t>
        </w:r>
        <w:r w:rsidR="004741BA">
          <w:rPr>
            <w:noProof/>
            <w:webHidden/>
          </w:rPr>
          <w:tab/>
        </w:r>
        <w:r>
          <w:rPr>
            <w:noProof/>
            <w:webHidden/>
          </w:rPr>
          <w:fldChar w:fldCharType="begin"/>
        </w:r>
        <w:r w:rsidR="004741BA">
          <w:rPr>
            <w:noProof/>
            <w:webHidden/>
          </w:rPr>
          <w:instrText xml:space="preserve"> PAGEREF _Toc248603241 \h </w:instrText>
        </w:r>
        <w:r>
          <w:rPr>
            <w:noProof/>
            <w:webHidden/>
          </w:rPr>
        </w:r>
        <w:r>
          <w:rPr>
            <w:noProof/>
            <w:webHidden/>
          </w:rPr>
          <w:fldChar w:fldCharType="separate"/>
        </w:r>
        <w:r w:rsidR="004741BA">
          <w:rPr>
            <w:noProof/>
            <w:webHidden/>
          </w:rPr>
          <w:t>13</w:t>
        </w:r>
        <w:r>
          <w:rPr>
            <w:noProof/>
            <w:webHidden/>
          </w:rPr>
          <w:fldChar w:fldCharType="end"/>
        </w:r>
      </w:hyperlink>
    </w:p>
    <w:p w:rsidR="004741BA" w:rsidRDefault="00470B5C">
      <w:pPr>
        <w:pStyle w:val="TOC4"/>
        <w:tabs>
          <w:tab w:val="right" w:leader="dot" w:pos="9350"/>
        </w:tabs>
        <w:rPr>
          <w:rFonts w:asciiTheme="minorHAnsi" w:eastAsiaTheme="minorEastAsia" w:hAnsiTheme="minorHAnsi" w:cstheme="minorBidi"/>
          <w:noProof/>
          <w:sz w:val="22"/>
          <w:szCs w:val="22"/>
        </w:rPr>
      </w:pPr>
      <w:hyperlink w:anchor="_Toc248603242" w:history="1">
        <w:r w:rsidR="004741BA" w:rsidRPr="00310BE6">
          <w:rPr>
            <w:rStyle w:val="Hyperlink"/>
            <w:noProof/>
          </w:rPr>
          <w:t>New Money Scenes vs. Old Money Scenes</w:t>
        </w:r>
        <w:r w:rsidR="004741BA">
          <w:rPr>
            <w:noProof/>
            <w:webHidden/>
          </w:rPr>
          <w:tab/>
        </w:r>
        <w:r>
          <w:rPr>
            <w:noProof/>
            <w:webHidden/>
          </w:rPr>
          <w:fldChar w:fldCharType="begin"/>
        </w:r>
        <w:r w:rsidR="004741BA">
          <w:rPr>
            <w:noProof/>
            <w:webHidden/>
          </w:rPr>
          <w:instrText xml:space="preserve"> PAGEREF _Toc248603242 \h </w:instrText>
        </w:r>
        <w:r>
          <w:rPr>
            <w:noProof/>
            <w:webHidden/>
          </w:rPr>
        </w:r>
        <w:r>
          <w:rPr>
            <w:noProof/>
            <w:webHidden/>
          </w:rPr>
          <w:fldChar w:fldCharType="separate"/>
        </w:r>
        <w:r w:rsidR="004741BA">
          <w:rPr>
            <w:noProof/>
            <w:webHidden/>
          </w:rPr>
          <w:t>13</w:t>
        </w:r>
        <w:r>
          <w:rPr>
            <w:noProof/>
            <w:webHidden/>
          </w:rPr>
          <w:fldChar w:fldCharType="end"/>
        </w:r>
      </w:hyperlink>
    </w:p>
    <w:p w:rsidR="004741BA" w:rsidRDefault="00470B5C">
      <w:pPr>
        <w:pStyle w:val="TOC4"/>
        <w:tabs>
          <w:tab w:val="right" w:leader="dot" w:pos="9350"/>
        </w:tabs>
        <w:rPr>
          <w:rFonts w:asciiTheme="minorHAnsi" w:eastAsiaTheme="minorEastAsia" w:hAnsiTheme="minorHAnsi" w:cstheme="minorBidi"/>
          <w:noProof/>
          <w:sz w:val="22"/>
          <w:szCs w:val="22"/>
        </w:rPr>
      </w:pPr>
      <w:hyperlink w:anchor="_Toc248603243" w:history="1">
        <w:r w:rsidR="004741BA" w:rsidRPr="00310BE6">
          <w:rPr>
            <w:rStyle w:val="Hyperlink"/>
            <w:noProof/>
          </w:rPr>
          <w:t>Lower Income Scenes</w:t>
        </w:r>
        <w:r w:rsidR="004741BA">
          <w:rPr>
            <w:noProof/>
            <w:webHidden/>
          </w:rPr>
          <w:tab/>
        </w:r>
        <w:r>
          <w:rPr>
            <w:noProof/>
            <w:webHidden/>
          </w:rPr>
          <w:fldChar w:fldCharType="begin"/>
        </w:r>
        <w:r w:rsidR="004741BA">
          <w:rPr>
            <w:noProof/>
            <w:webHidden/>
          </w:rPr>
          <w:instrText xml:space="preserve"> PAGEREF _Toc248603243 \h </w:instrText>
        </w:r>
        <w:r>
          <w:rPr>
            <w:noProof/>
            <w:webHidden/>
          </w:rPr>
        </w:r>
        <w:r>
          <w:rPr>
            <w:noProof/>
            <w:webHidden/>
          </w:rPr>
          <w:fldChar w:fldCharType="separate"/>
        </w:r>
        <w:r w:rsidR="004741BA">
          <w:rPr>
            <w:noProof/>
            <w:webHidden/>
          </w:rPr>
          <w:t>14</w:t>
        </w:r>
        <w:r>
          <w:rPr>
            <w:noProof/>
            <w:webHidden/>
          </w:rPr>
          <w:fldChar w:fldCharType="end"/>
        </w:r>
      </w:hyperlink>
    </w:p>
    <w:p w:rsidR="004741BA" w:rsidRDefault="00470B5C">
      <w:pPr>
        <w:pStyle w:val="TOC4"/>
        <w:tabs>
          <w:tab w:val="right" w:leader="dot" w:pos="9350"/>
        </w:tabs>
        <w:rPr>
          <w:rFonts w:asciiTheme="minorHAnsi" w:eastAsiaTheme="minorEastAsia" w:hAnsiTheme="minorHAnsi" w:cstheme="minorBidi"/>
          <w:noProof/>
          <w:sz w:val="22"/>
          <w:szCs w:val="22"/>
        </w:rPr>
      </w:pPr>
      <w:hyperlink w:anchor="_Toc248603244" w:history="1">
        <w:r w:rsidR="004741BA" w:rsidRPr="00310BE6">
          <w:rPr>
            <w:rStyle w:val="Hyperlink"/>
            <w:noProof/>
          </w:rPr>
          <w:t>Middle-Class Scenes</w:t>
        </w:r>
        <w:r w:rsidR="004741BA">
          <w:rPr>
            <w:noProof/>
            <w:webHidden/>
          </w:rPr>
          <w:tab/>
        </w:r>
        <w:r>
          <w:rPr>
            <w:noProof/>
            <w:webHidden/>
          </w:rPr>
          <w:fldChar w:fldCharType="begin"/>
        </w:r>
        <w:r w:rsidR="004741BA">
          <w:rPr>
            <w:noProof/>
            <w:webHidden/>
          </w:rPr>
          <w:instrText xml:space="preserve"> PAGEREF _Toc248603244 \h </w:instrText>
        </w:r>
        <w:r>
          <w:rPr>
            <w:noProof/>
            <w:webHidden/>
          </w:rPr>
        </w:r>
        <w:r>
          <w:rPr>
            <w:noProof/>
            <w:webHidden/>
          </w:rPr>
          <w:fldChar w:fldCharType="separate"/>
        </w:r>
        <w:r w:rsidR="004741BA">
          <w:rPr>
            <w:noProof/>
            <w:webHidden/>
          </w:rPr>
          <w:t>17</w:t>
        </w:r>
        <w:r>
          <w:rPr>
            <w:noProof/>
            <w:webHidden/>
          </w:rPr>
          <w:fldChar w:fldCharType="end"/>
        </w:r>
      </w:hyperlink>
    </w:p>
    <w:p w:rsidR="004741BA" w:rsidRDefault="00470B5C">
      <w:pPr>
        <w:pStyle w:val="TOC1"/>
        <w:tabs>
          <w:tab w:val="right" w:leader="dot" w:pos="9350"/>
        </w:tabs>
        <w:rPr>
          <w:rFonts w:asciiTheme="minorHAnsi" w:eastAsiaTheme="minorEastAsia" w:hAnsiTheme="minorHAnsi" w:cstheme="minorBidi"/>
          <w:b w:val="0"/>
          <w:bCs w:val="0"/>
          <w:caps w:val="0"/>
          <w:noProof/>
          <w:sz w:val="22"/>
          <w:szCs w:val="22"/>
        </w:rPr>
      </w:pPr>
      <w:hyperlink w:anchor="_Toc248603245" w:history="1">
        <w:r w:rsidR="004741BA" w:rsidRPr="00310BE6">
          <w:rPr>
            <w:rStyle w:val="Hyperlink"/>
            <w:iCs/>
            <w:noProof/>
          </w:rPr>
          <w:t>Our Strategies/Hypotheses:</w:t>
        </w:r>
        <w:r w:rsidR="004741BA">
          <w:rPr>
            <w:noProof/>
            <w:webHidden/>
          </w:rPr>
          <w:tab/>
        </w:r>
        <w:r>
          <w:rPr>
            <w:noProof/>
            <w:webHidden/>
          </w:rPr>
          <w:fldChar w:fldCharType="begin"/>
        </w:r>
        <w:r w:rsidR="004741BA">
          <w:rPr>
            <w:noProof/>
            <w:webHidden/>
          </w:rPr>
          <w:instrText xml:space="preserve"> PAGEREF _Toc248603245 \h </w:instrText>
        </w:r>
        <w:r>
          <w:rPr>
            <w:noProof/>
            <w:webHidden/>
          </w:rPr>
        </w:r>
        <w:r>
          <w:rPr>
            <w:noProof/>
            <w:webHidden/>
          </w:rPr>
          <w:fldChar w:fldCharType="separate"/>
        </w:r>
        <w:r w:rsidR="004741BA">
          <w:rPr>
            <w:noProof/>
            <w:webHidden/>
          </w:rPr>
          <w:t>23</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46" w:history="1">
        <w:r w:rsidR="004741BA" w:rsidRPr="00310BE6">
          <w:rPr>
            <w:rStyle w:val="Hyperlink"/>
            <w:noProof/>
          </w:rPr>
          <w:t>Meeting of 9/23/09</w:t>
        </w:r>
        <w:r w:rsidR="004741BA">
          <w:rPr>
            <w:noProof/>
            <w:webHidden/>
          </w:rPr>
          <w:tab/>
        </w:r>
        <w:r>
          <w:rPr>
            <w:noProof/>
            <w:webHidden/>
          </w:rPr>
          <w:fldChar w:fldCharType="begin"/>
        </w:r>
        <w:r w:rsidR="004741BA">
          <w:rPr>
            <w:noProof/>
            <w:webHidden/>
          </w:rPr>
          <w:instrText xml:space="preserve"> PAGEREF _Toc248603246 \h </w:instrText>
        </w:r>
        <w:r>
          <w:rPr>
            <w:noProof/>
            <w:webHidden/>
          </w:rPr>
        </w:r>
        <w:r>
          <w:rPr>
            <w:noProof/>
            <w:webHidden/>
          </w:rPr>
          <w:fldChar w:fldCharType="separate"/>
        </w:r>
        <w:r w:rsidR="004741BA">
          <w:rPr>
            <w:noProof/>
            <w:webHidden/>
          </w:rPr>
          <w:t>23</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47" w:history="1">
        <w:r w:rsidR="004741BA" w:rsidRPr="00310BE6">
          <w:rPr>
            <w:rStyle w:val="Hyperlink"/>
            <w:noProof/>
          </w:rPr>
          <w:t>Connecticut is not the Bobo state that Gelman implies</w:t>
        </w:r>
        <w:r w:rsidR="004741BA">
          <w:rPr>
            <w:noProof/>
            <w:webHidden/>
          </w:rPr>
          <w:tab/>
        </w:r>
        <w:r>
          <w:rPr>
            <w:noProof/>
            <w:webHidden/>
          </w:rPr>
          <w:fldChar w:fldCharType="begin"/>
        </w:r>
        <w:r w:rsidR="004741BA">
          <w:rPr>
            <w:noProof/>
            <w:webHidden/>
          </w:rPr>
          <w:instrText xml:space="preserve"> PAGEREF _Toc248603247 \h </w:instrText>
        </w:r>
        <w:r>
          <w:rPr>
            <w:noProof/>
            <w:webHidden/>
          </w:rPr>
        </w:r>
        <w:r>
          <w:rPr>
            <w:noProof/>
            <w:webHidden/>
          </w:rPr>
          <w:fldChar w:fldCharType="separate"/>
        </w:r>
        <w:r w:rsidR="004741BA">
          <w:rPr>
            <w:noProof/>
            <w:webHidden/>
          </w:rPr>
          <w:t>23</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48" w:history="1">
        <w:r w:rsidR="004741BA" w:rsidRPr="00310BE6">
          <w:rPr>
            <w:rStyle w:val="Hyperlink"/>
            <w:noProof/>
          </w:rPr>
          <w:t>Geographic patterns within Connecticut</w:t>
        </w:r>
        <w:r w:rsidR="004741BA">
          <w:rPr>
            <w:noProof/>
            <w:webHidden/>
          </w:rPr>
          <w:tab/>
        </w:r>
        <w:r>
          <w:rPr>
            <w:noProof/>
            <w:webHidden/>
          </w:rPr>
          <w:fldChar w:fldCharType="begin"/>
        </w:r>
        <w:r w:rsidR="004741BA">
          <w:rPr>
            <w:noProof/>
            <w:webHidden/>
          </w:rPr>
          <w:instrText xml:space="preserve"> PAGEREF _Toc248603248 \h </w:instrText>
        </w:r>
        <w:r>
          <w:rPr>
            <w:noProof/>
            <w:webHidden/>
          </w:rPr>
        </w:r>
        <w:r>
          <w:rPr>
            <w:noProof/>
            <w:webHidden/>
          </w:rPr>
          <w:fldChar w:fldCharType="separate"/>
        </w:r>
        <w:r w:rsidR="004741BA">
          <w:rPr>
            <w:noProof/>
            <w:webHidden/>
          </w:rPr>
          <w:t>24</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49" w:history="1">
        <w:r w:rsidR="004741BA" w:rsidRPr="00310BE6">
          <w:rPr>
            <w:rStyle w:val="Hyperlink"/>
            <w:noProof/>
          </w:rPr>
          <w:t>Comparing Connecticut counties to similar counties across the country</w:t>
        </w:r>
        <w:r w:rsidR="004741BA">
          <w:rPr>
            <w:noProof/>
            <w:webHidden/>
          </w:rPr>
          <w:tab/>
        </w:r>
        <w:r>
          <w:rPr>
            <w:noProof/>
            <w:webHidden/>
          </w:rPr>
          <w:fldChar w:fldCharType="begin"/>
        </w:r>
        <w:r w:rsidR="004741BA">
          <w:rPr>
            <w:noProof/>
            <w:webHidden/>
          </w:rPr>
          <w:instrText xml:space="preserve"> PAGEREF _Toc248603249 \h </w:instrText>
        </w:r>
        <w:r>
          <w:rPr>
            <w:noProof/>
            <w:webHidden/>
          </w:rPr>
        </w:r>
        <w:r>
          <w:rPr>
            <w:noProof/>
            <w:webHidden/>
          </w:rPr>
          <w:fldChar w:fldCharType="separate"/>
        </w:r>
        <w:r w:rsidR="004741BA">
          <w:rPr>
            <w:noProof/>
            <w:webHidden/>
          </w:rPr>
          <w:t>28</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50" w:history="1">
        <w:r w:rsidR="004741BA" w:rsidRPr="00310BE6">
          <w:rPr>
            <w:rStyle w:val="Hyperlink"/>
            <w:noProof/>
          </w:rPr>
          <w:t>Reevaluating Gelman’s claims using counties instead of states</w:t>
        </w:r>
        <w:r w:rsidR="004741BA">
          <w:rPr>
            <w:noProof/>
            <w:webHidden/>
          </w:rPr>
          <w:tab/>
        </w:r>
        <w:r>
          <w:rPr>
            <w:noProof/>
            <w:webHidden/>
          </w:rPr>
          <w:fldChar w:fldCharType="begin"/>
        </w:r>
        <w:r w:rsidR="004741BA">
          <w:rPr>
            <w:noProof/>
            <w:webHidden/>
          </w:rPr>
          <w:instrText xml:space="preserve"> PAGEREF _Toc248603250 \h </w:instrText>
        </w:r>
        <w:r>
          <w:rPr>
            <w:noProof/>
            <w:webHidden/>
          </w:rPr>
        </w:r>
        <w:r>
          <w:rPr>
            <w:noProof/>
            <w:webHidden/>
          </w:rPr>
          <w:fldChar w:fldCharType="separate"/>
        </w:r>
        <w:r w:rsidR="004741BA">
          <w:rPr>
            <w:noProof/>
            <w:webHidden/>
          </w:rPr>
          <w:t>29</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51" w:history="1">
        <w:r w:rsidR="004741BA" w:rsidRPr="00310BE6">
          <w:rPr>
            <w:rStyle w:val="Hyperlink"/>
            <w:noProof/>
          </w:rPr>
          <w:t>Meeting of 10/14/09:</w:t>
        </w:r>
        <w:r w:rsidR="004741BA">
          <w:rPr>
            <w:noProof/>
            <w:webHidden/>
          </w:rPr>
          <w:tab/>
        </w:r>
        <w:r>
          <w:rPr>
            <w:noProof/>
            <w:webHidden/>
          </w:rPr>
          <w:fldChar w:fldCharType="begin"/>
        </w:r>
        <w:r w:rsidR="004741BA">
          <w:rPr>
            <w:noProof/>
            <w:webHidden/>
          </w:rPr>
          <w:instrText xml:space="preserve"> PAGEREF _Toc248603251 \h </w:instrText>
        </w:r>
        <w:r>
          <w:rPr>
            <w:noProof/>
            <w:webHidden/>
          </w:rPr>
        </w:r>
        <w:r>
          <w:rPr>
            <w:noProof/>
            <w:webHidden/>
          </w:rPr>
          <w:fldChar w:fldCharType="separate"/>
        </w:r>
        <w:r w:rsidR="004741BA">
          <w:rPr>
            <w:noProof/>
            <w:webHidden/>
          </w:rPr>
          <w:t>29</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52" w:history="1">
        <w:r w:rsidR="004741BA" w:rsidRPr="00310BE6">
          <w:rPr>
            <w:rStyle w:val="Hyperlink"/>
            <w:noProof/>
          </w:rPr>
          <w:t>Elasticity between income and voting/registration, on split halves, quartiles and quintiles of Education.</w:t>
        </w:r>
        <w:r w:rsidR="004741BA">
          <w:rPr>
            <w:noProof/>
            <w:webHidden/>
          </w:rPr>
          <w:tab/>
        </w:r>
        <w:r>
          <w:rPr>
            <w:noProof/>
            <w:webHidden/>
          </w:rPr>
          <w:fldChar w:fldCharType="begin"/>
        </w:r>
        <w:r w:rsidR="004741BA">
          <w:rPr>
            <w:noProof/>
            <w:webHidden/>
          </w:rPr>
          <w:instrText xml:space="preserve"> PAGEREF _Toc248603252 \h </w:instrText>
        </w:r>
        <w:r>
          <w:rPr>
            <w:noProof/>
            <w:webHidden/>
          </w:rPr>
        </w:r>
        <w:r>
          <w:rPr>
            <w:noProof/>
            <w:webHidden/>
          </w:rPr>
          <w:fldChar w:fldCharType="separate"/>
        </w:r>
        <w:r w:rsidR="004741BA">
          <w:rPr>
            <w:noProof/>
            <w:webHidden/>
          </w:rPr>
          <w:t>30</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53" w:history="1">
        <w:r w:rsidR="004741BA" w:rsidRPr="00310BE6">
          <w:rPr>
            <w:rStyle w:val="Hyperlink"/>
            <w:noProof/>
          </w:rPr>
          <w:t>Elasticity between income and voting/registration, with the linear additive/interaction of education and income?</w:t>
        </w:r>
        <w:r w:rsidR="004741BA">
          <w:rPr>
            <w:noProof/>
            <w:webHidden/>
          </w:rPr>
          <w:tab/>
        </w:r>
        <w:r>
          <w:rPr>
            <w:noProof/>
            <w:webHidden/>
          </w:rPr>
          <w:fldChar w:fldCharType="begin"/>
        </w:r>
        <w:r w:rsidR="004741BA">
          <w:rPr>
            <w:noProof/>
            <w:webHidden/>
          </w:rPr>
          <w:instrText xml:space="preserve"> PAGEREF _Toc248603253 \h </w:instrText>
        </w:r>
        <w:r>
          <w:rPr>
            <w:noProof/>
            <w:webHidden/>
          </w:rPr>
        </w:r>
        <w:r>
          <w:rPr>
            <w:noProof/>
            <w:webHidden/>
          </w:rPr>
          <w:fldChar w:fldCharType="separate"/>
        </w:r>
        <w:r w:rsidR="004741BA">
          <w:rPr>
            <w:noProof/>
            <w:webHidden/>
          </w:rPr>
          <w:t>40</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54" w:history="1">
        <w:r w:rsidR="004741BA" w:rsidRPr="00310BE6">
          <w:rPr>
            <w:rStyle w:val="Hyperlink"/>
            <w:noProof/>
          </w:rPr>
          <w:t>Elasticity between income and voting/registration, with the linear additive/interaction of education and Scenes?</w:t>
        </w:r>
        <w:r w:rsidR="004741BA">
          <w:rPr>
            <w:noProof/>
            <w:webHidden/>
          </w:rPr>
          <w:tab/>
        </w:r>
        <w:r>
          <w:rPr>
            <w:noProof/>
            <w:webHidden/>
          </w:rPr>
          <w:fldChar w:fldCharType="begin"/>
        </w:r>
        <w:r w:rsidR="004741BA">
          <w:rPr>
            <w:noProof/>
            <w:webHidden/>
          </w:rPr>
          <w:instrText xml:space="preserve"> PAGEREF _Toc248603254 \h </w:instrText>
        </w:r>
        <w:r>
          <w:rPr>
            <w:noProof/>
            <w:webHidden/>
          </w:rPr>
        </w:r>
        <w:r>
          <w:rPr>
            <w:noProof/>
            <w:webHidden/>
          </w:rPr>
          <w:fldChar w:fldCharType="separate"/>
        </w:r>
        <w:r w:rsidR="004741BA">
          <w:rPr>
            <w:noProof/>
            <w:webHidden/>
          </w:rPr>
          <w:t>43</w:t>
        </w:r>
        <w:r>
          <w:rPr>
            <w:noProof/>
            <w:webHidden/>
          </w:rPr>
          <w:fldChar w:fldCharType="end"/>
        </w:r>
      </w:hyperlink>
    </w:p>
    <w:p w:rsidR="004741BA" w:rsidRDefault="00470B5C">
      <w:pPr>
        <w:pStyle w:val="TOC3"/>
        <w:tabs>
          <w:tab w:val="right" w:leader="dot" w:pos="9350"/>
        </w:tabs>
        <w:rPr>
          <w:rFonts w:asciiTheme="minorHAnsi" w:eastAsiaTheme="minorEastAsia" w:hAnsiTheme="minorHAnsi" w:cstheme="minorBidi"/>
          <w:i w:val="0"/>
          <w:iCs w:val="0"/>
          <w:noProof/>
          <w:sz w:val="22"/>
          <w:szCs w:val="22"/>
        </w:rPr>
      </w:pPr>
      <w:hyperlink w:anchor="_Toc248603255" w:history="1">
        <w:r w:rsidR="004741BA" w:rsidRPr="00310BE6">
          <w:rPr>
            <w:rStyle w:val="Hyperlink"/>
            <w:noProof/>
          </w:rPr>
          <w:t>Elasticity between Scenes and voting/registration, with the linear additive/interaction of education and income?</w:t>
        </w:r>
        <w:r w:rsidR="004741BA">
          <w:rPr>
            <w:noProof/>
            <w:webHidden/>
          </w:rPr>
          <w:tab/>
        </w:r>
        <w:r>
          <w:rPr>
            <w:noProof/>
            <w:webHidden/>
          </w:rPr>
          <w:fldChar w:fldCharType="begin"/>
        </w:r>
        <w:r w:rsidR="004741BA">
          <w:rPr>
            <w:noProof/>
            <w:webHidden/>
          </w:rPr>
          <w:instrText xml:space="preserve"> PAGEREF _Toc248603255 \h </w:instrText>
        </w:r>
        <w:r>
          <w:rPr>
            <w:noProof/>
            <w:webHidden/>
          </w:rPr>
        </w:r>
        <w:r>
          <w:rPr>
            <w:noProof/>
            <w:webHidden/>
          </w:rPr>
          <w:fldChar w:fldCharType="separate"/>
        </w:r>
        <w:r w:rsidR="004741BA">
          <w:rPr>
            <w:noProof/>
            <w:webHidden/>
          </w:rPr>
          <w:t>47</w:t>
        </w:r>
        <w:r>
          <w:rPr>
            <w:noProof/>
            <w:webHidden/>
          </w:rPr>
          <w:fldChar w:fldCharType="end"/>
        </w:r>
      </w:hyperlink>
    </w:p>
    <w:p w:rsidR="004741BA" w:rsidRDefault="00470B5C">
      <w:pPr>
        <w:pStyle w:val="TOC1"/>
        <w:tabs>
          <w:tab w:val="right" w:leader="dot" w:pos="9350"/>
        </w:tabs>
        <w:rPr>
          <w:rFonts w:asciiTheme="minorHAnsi" w:eastAsiaTheme="minorEastAsia" w:hAnsiTheme="minorHAnsi" w:cstheme="minorBidi"/>
          <w:b w:val="0"/>
          <w:bCs w:val="0"/>
          <w:caps w:val="0"/>
          <w:noProof/>
          <w:sz w:val="22"/>
          <w:szCs w:val="22"/>
        </w:rPr>
      </w:pPr>
      <w:hyperlink w:anchor="_Toc248603256" w:history="1">
        <w:r w:rsidR="004741BA" w:rsidRPr="00310BE6">
          <w:rPr>
            <w:rStyle w:val="Hyperlink"/>
            <w:noProof/>
          </w:rPr>
          <w:t>Linear Models:</w:t>
        </w:r>
        <w:r w:rsidR="004741BA">
          <w:rPr>
            <w:noProof/>
            <w:webHidden/>
          </w:rPr>
          <w:tab/>
        </w:r>
        <w:r>
          <w:rPr>
            <w:noProof/>
            <w:webHidden/>
          </w:rPr>
          <w:fldChar w:fldCharType="begin"/>
        </w:r>
        <w:r w:rsidR="004741BA">
          <w:rPr>
            <w:noProof/>
            <w:webHidden/>
          </w:rPr>
          <w:instrText xml:space="preserve"> PAGEREF _Toc248603256 \h </w:instrText>
        </w:r>
        <w:r>
          <w:rPr>
            <w:noProof/>
            <w:webHidden/>
          </w:rPr>
        </w:r>
        <w:r>
          <w:rPr>
            <w:noProof/>
            <w:webHidden/>
          </w:rPr>
          <w:fldChar w:fldCharType="separate"/>
        </w:r>
        <w:r w:rsidR="004741BA">
          <w:rPr>
            <w:noProof/>
            <w:webHidden/>
          </w:rPr>
          <w:t>49</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57" w:history="1">
        <w:r w:rsidR="004741BA" w:rsidRPr="00310BE6">
          <w:rPr>
            <w:rStyle w:val="Hyperlink"/>
            <w:rFonts w:ascii="Times New Roman" w:hAnsi="Times New Roman"/>
            <w:noProof/>
          </w:rPr>
          <w:t>Table 1. Completely Pooled Martha Stewart Models</w:t>
        </w:r>
        <w:r w:rsidR="004741BA">
          <w:rPr>
            <w:noProof/>
            <w:webHidden/>
          </w:rPr>
          <w:tab/>
        </w:r>
        <w:r>
          <w:rPr>
            <w:noProof/>
            <w:webHidden/>
          </w:rPr>
          <w:fldChar w:fldCharType="begin"/>
        </w:r>
        <w:r w:rsidR="004741BA">
          <w:rPr>
            <w:noProof/>
            <w:webHidden/>
          </w:rPr>
          <w:instrText xml:space="preserve"> PAGEREF _Toc248603257 \h </w:instrText>
        </w:r>
        <w:r>
          <w:rPr>
            <w:noProof/>
            <w:webHidden/>
          </w:rPr>
        </w:r>
        <w:r>
          <w:rPr>
            <w:noProof/>
            <w:webHidden/>
          </w:rPr>
          <w:fldChar w:fldCharType="separate"/>
        </w:r>
        <w:r w:rsidR="004741BA">
          <w:rPr>
            <w:noProof/>
            <w:webHidden/>
          </w:rPr>
          <w:t>50</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58" w:history="1">
        <w:r w:rsidR="004741BA" w:rsidRPr="00310BE6">
          <w:rPr>
            <w:rStyle w:val="Hyperlink"/>
            <w:rFonts w:ascii="Times New Roman" w:hAnsi="Times New Roman"/>
            <w:noProof/>
          </w:rPr>
          <w:t>Table 2. Completely Unpooled Martha Stewart Models</w:t>
        </w:r>
        <w:r w:rsidR="004741BA">
          <w:rPr>
            <w:noProof/>
            <w:webHidden/>
          </w:rPr>
          <w:tab/>
        </w:r>
        <w:r>
          <w:rPr>
            <w:noProof/>
            <w:webHidden/>
          </w:rPr>
          <w:fldChar w:fldCharType="begin"/>
        </w:r>
        <w:r w:rsidR="004741BA">
          <w:rPr>
            <w:noProof/>
            <w:webHidden/>
          </w:rPr>
          <w:instrText xml:space="preserve"> PAGEREF _Toc248603258 \h </w:instrText>
        </w:r>
        <w:r>
          <w:rPr>
            <w:noProof/>
            <w:webHidden/>
          </w:rPr>
        </w:r>
        <w:r>
          <w:rPr>
            <w:noProof/>
            <w:webHidden/>
          </w:rPr>
          <w:fldChar w:fldCharType="separate"/>
        </w:r>
        <w:r w:rsidR="004741BA">
          <w:rPr>
            <w:noProof/>
            <w:webHidden/>
          </w:rPr>
          <w:t>51</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59" w:history="1">
        <w:r w:rsidR="004741BA" w:rsidRPr="00310BE6">
          <w:rPr>
            <w:rStyle w:val="Hyperlink"/>
            <w:rFonts w:ascii="Times New Roman" w:hAnsi="Times New Roman"/>
            <w:noProof/>
          </w:rPr>
          <w:t>Table 3. Completely Pooled Old/New Money Models</w:t>
        </w:r>
        <w:r w:rsidR="004741BA">
          <w:rPr>
            <w:noProof/>
            <w:webHidden/>
          </w:rPr>
          <w:tab/>
        </w:r>
        <w:r>
          <w:rPr>
            <w:noProof/>
            <w:webHidden/>
          </w:rPr>
          <w:fldChar w:fldCharType="begin"/>
        </w:r>
        <w:r w:rsidR="004741BA">
          <w:rPr>
            <w:noProof/>
            <w:webHidden/>
          </w:rPr>
          <w:instrText xml:space="preserve"> PAGEREF _Toc248603259 \h </w:instrText>
        </w:r>
        <w:r>
          <w:rPr>
            <w:noProof/>
            <w:webHidden/>
          </w:rPr>
        </w:r>
        <w:r>
          <w:rPr>
            <w:noProof/>
            <w:webHidden/>
          </w:rPr>
          <w:fldChar w:fldCharType="separate"/>
        </w:r>
        <w:r w:rsidR="004741BA">
          <w:rPr>
            <w:noProof/>
            <w:webHidden/>
          </w:rPr>
          <w:t>52</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60" w:history="1">
        <w:r w:rsidR="004741BA" w:rsidRPr="00310BE6">
          <w:rPr>
            <w:rStyle w:val="Hyperlink"/>
            <w:rFonts w:ascii="Times New Roman" w:hAnsi="Times New Roman"/>
            <w:noProof/>
          </w:rPr>
          <w:t>Table 4. Completely Unpooled Old/New Money Models</w:t>
        </w:r>
        <w:r w:rsidR="004741BA">
          <w:rPr>
            <w:noProof/>
            <w:webHidden/>
          </w:rPr>
          <w:tab/>
        </w:r>
        <w:r>
          <w:rPr>
            <w:noProof/>
            <w:webHidden/>
          </w:rPr>
          <w:fldChar w:fldCharType="begin"/>
        </w:r>
        <w:r w:rsidR="004741BA">
          <w:rPr>
            <w:noProof/>
            <w:webHidden/>
          </w:rPr>
          <w:instrText xml:space="preserve"> PAGEREF _Toc248603260 \h </w:instrText>
        </w:r>
        <w:r>
          <w:rPr>
            <w:noProof/>
            <w:webHidden/>
          </w:rPr>
        </w:r>
        <w:r>
          <w:rPr>
            <w:noProof/>
            <w:webHidden/>
          </w:rPr>
          <w:fldChar w:fldCharType="separate"/>
        </w:r>
        <w:r w:rsidR="004741BA">
          <w:rPr>
            <w:noProof/>
            <w:webHidden/>
          </w:rPr>
          <w:t>54</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61" w:history="1">
        <w:r w:rsidR="004741BA" w:rsidRPr="00310BE6">
          <w:rPr>
            <w:rStyle w:val="Hyperlink"/>
            <w:rFonts w:ascii="Times New Roman" w:hAnsi="Times New Roman"/>
            <w:noProof/>
          </w:rPr>
          <w:t>Table 5. Completely Pooled Black Middle Class Models</w:t>
        </w:r>
        <w:r w:rsidR="004741BA">
          <w:rPr>
            <w:noProof/>
            <w:webHidden/>
          </w:rPr>
          <w:tab/>
        </w:r>
        <w:r>
          <w:rPr>
            <w:noProof/>
            <w:webHidden/>
          </w:rPr>
          <w:fldChar w:fldCharType="begin"/>
        </w:r>
        <w:r w:rsidR="004741BA">
          <w:rPr>
            <w:noProof/>
            <w:webHidden/>
          </w:rPr>
          <w:instrText xml:space="preserve"> PAGEREF _Toc248603261 \h </w:instrText>
        </w:r>
        <w:r>
          <w:rPr>
            <w:noProof/>
            <w:webHidden/>
          </w:rPr>
        </w:r>
        <w:r>
          <w:rPr>
            <w:noProof/>
            <w:webHidden/>
          </w:rPr>
          <w:fldChar w:fldCharType="separate"/>
        </w:r>
        <w:r w:rsidR="004741BA">
          <w:rPr>
            <w:noProof/>
            <w:webHidden/>
          </w:rPr>
          <w:t>55</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62" w:history="1">
        <w:r w:rsidR="004741BA" w:rsidRPr="00310BE6">
          <w:rPr>
            <w:rStyle w:val="Hyperlink"/>
            <w:rFonts w:ascii="Times New Roman" w:hAnsi="Times New Roman"/>
            <w:noProof/>
          </w:rPr>
          <w:t>Table 6. Completely Unpooled Black Middle Class Models</w:t>
        </w:r>
        <w:r w:rsidR="004741BA">
          <w:rPr>
            <w:noProof/>
            <w:webHidden/>
          </w:rPr>
          <w:tab/>
        </w:r>
        <w:r>
          <w:rPr>
            <w:noProof/>
            <w:webHidden/>
          </w:rPr>
          <w:fldChar w:fldCharType="begin"/>
        </w:r>
        <w:r w:rsidR="004741BA">
          <w:rPr>
            <w:noProof/>
            <w:webHidden/>
          </w:rPr>
          <w:instrText xml:space="preserve"> PAGEREF _Toc248603262 \h </w:instrText>
        </w:r>
        <w:r>
          <w:rPr>
            <w:noProof/>
            <w:webHidden/>
          </w:rPr>
        </w:r>
        <w:r>
          <w:rPr>
            <w:noProof/>
            <w:webHidden/>
          </w:rPr>
          <w:fldChar w:fldCharType="separate"/>
        </w:r>
        <w:r w:rsidR="004741BA">
          <w:rPr>
            <w:noProof/>
            <w:webHidden/>
          </w:rPr>
          <w:t>57</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63" w:history="1">
        <w:r w:rsidR="004741BA" w:rsidRPr="00310BE6">
          <w:rPr>
            <w:rStyle w:val="Hyperlink"/>
            <w:rFonts w:ascii="Times New Roman" w:hAnsi="Times New Roman"/>
            <w:noProof/>
          </w:rPr>
          <w:t>Table 7. Completely Pooled Bush Models</w:t>
        </w:r>
        <w:r w:rsidR="004741BA">
          <w:rPr>
            <w:noProof/>
            <w:webHidden/>
          </w:rPr>
          <w:tab/>
        </w:r>
        <w:r>
          <w:rPr>
            <w:noProof/>
            <w:webHidden/>
          </w:rPr>
          <w:fldChar w:fldCharType="begin"/>
        </w:r>
        <w:r w:rsidR="004741BA">
          <w:rPr>
            <w:noProof/>
            <w:webHidden/>
          </w:rPr>
          <w:instrText xml:space="preserve"> PAGEREF _Toc248603263 \h </w:instrText>
        </w:r>
        <w:r>
          <w:rPr>
            <w:noProof/>
            <w:webHidden/>
          </w:rPr>
        </w:r>
        <w:r>
          <w:rPr>
            <w:noProof/>
            <w:webHidden/>
          </w:rPr>
          <w:fldChar w:fldCharType="separate"/>
        </w:r>
        <w:r w:rsidR="004741BA">
          <w:rPr>
            <w:noProof/>
            <w:webHidden/>
          </w:rPr>
          <w:t>58</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64" w:history="1">
        <w:r w:rsidR="004741BA" w:rsidRPr="00310BE6">
          <w:rPr>
            <w:rStyle w:val="Hyperlink"/>
            <w:rFonts w:ascii="Times New Roman" w:hAnsi="Times New Roman"/>
            <w:noProof/>
          </w:rPr>
          <w:t>Table 8a. Completely Pooled Bush Models</w:t>
        </w:r>
        <w:r w:rsidR="004741BA">
          <w:rPr>
            <w:noProof/>
            <w:webHidden/>
          </w:rPr>
          <w:tab/>
        </w:r>
        <w:r>
          <w:rPr>
            <w:noProof/>
            <w:webHidden/>
          </w:rPr>
          <w:fldChar w:fldCharType="begin"/>
        </w:r>
        <w:r w:rsidR="004741BA">
          <w:rPr>
            <w:noProof/>
            <w:webHidden/>
          </w:rPr>
          <w:instrText xml:space="preserve"> PAGEREF _Toc248603264 \h </w:instrText>
        </w:r>
        <w:r>
          <w:rPr>
            <w:noProof/>
            <w:webHidden/>
          </w:rPr>
        </w:r>
        <w:r>
          <w:rPr>
            <w:noProof/>
            <w:webHidden/>
          </w:rPr>
          <w:fldChar w:fldCharType="separate"/>
        </w:r>
        <w:r w:rsidR="004741BA">
          <w:rPr>
            <w:noProof/>
            <w:webHidden/>
          </w:rPr>
          <w:t>60</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65" w:history="1">
        <w:r w:rsidR="004741BA" w:rsidRPr="00310BE6">
          <w:rPr>
            <w:rStyle w:val="Hyperlink"/>
            <w:rFonts w:ascii="Times New Roman" w:hAnsi="Times New Roman"/>
            <w:noProof/>
          </w:rPr>
          <w:t>Table 8b. Completely Pooled Bush Models</w:t>
        </w:r>
        <w:r w:rsidR="004741BA">
          <w:rPr>
            <w:noProof/>
            <w:webHidden/>
          </w:rPr>
          <w:tab/>
        </w:r>
        <w:r>
          <w:rPr>
            <w:noProof/>
            <w:webHidden/>
          </w:rPr>
          <w:fldChar w:fldCharType="begin"/>
        </w:r>
        <w:r w:rsidR="004741BA">
          <w:rPr>
            <w:noProof/>
            <w:webHidden/>
          </w:rPr>
          <w:instrText xml:space="preserve"> PAGEREF _Toc248603265 \h </w:instrText>
        </w:r>
        <w:r>
          <w:rPr>
            <w:noProof/>
            <w:webHidden/>
          </w:rPr>
        </w:r>
        <w:r>
          <w:rPr>
            <w:noProof/>
            <w:webHidden/>
          </w:rPr>
          <w:fldChar w:fldCharType="separate"/>
        </w:r>
        <w:r w:rsidR="004741BA">
          <w:rPr>
            <w:noProof/>
            <w:webHidden/>
          </w:rPr>
          <w:t>60</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66" w:history="1">
        <w:r w:rsidR="004741BA" w:rsidRPr="00310BE6">
          <w:rPr>
            <w:rStyle w:val="Hyperlink"/>
            <w:rFonts w:ascii="Times New Roman" w:hAnsi="Times New Roman"/>
            <w:noProof/>
          </w:rPr>
          <w:t>Table 8c. Completely Pooled Bush Models</w:t>
        </w:r>
        <w:r w:rsidR="004741BA">
          <w:rPr>
            <w:noProof/>
            <w:webHidden/>
          </w:rPr>
          <w:tab/>
        </w:r>
        <w:r>
          <w:rPr>
            <w:noProof/>
            <w:webHidden/>
          </w:rPr>
          <w:fldChar w:fldCharType="begin"/>
        </w:r>
        <w:r w:rsidR="004741BA">
          <w:rPr>
            <w:noProof/>
            <w:webHidden/>
          </w:rPr>
          <w:instrText xml:space="preserve"> PAGEREF _Toc248603266 \h </w:instrText>
        </w:r>
        <w:r>
          <w:rPr>
            <w:noProof/>
            <w:webHidden/>
          </w:rPr>
        </w:r>
        <w:r>
          <w:rPr>
            <w:noProof/>
            <w:webHidden/>
          </w:rPr>
          <w:fldChar w:fldCharType="separate"/>
        </w:r>
        <w:r w:rsidR="004741BA">
          <w:rPr>
            <w:noProof/>
            <w:webHidden/>
          </w:rPr>
          <w:t>61</w:t>
        </w:r>
        <w:r>
          <w:rPr>
            <w:noProof/>
            <w:webHidden/>
          </w:rPr>
          <w:fldChar w:fldCharType="end"/>
        </w:r>
      </w:hyperlink>
    </w:p>
    <w:p w:rsidR="004741BA" w:rsidRDefault="00470B5C">
      <w:pPr>
        <w:pStyle w:val="TOC1"/>
        <w:tabs>
          <w:tab w:val="right" w:leader="dot" w:pos="9350"/>
        </w:tabs>
        <w:rPr>
          <w:rFonts w:asciiTheme="minorHAnsi" w:eastAsiaTheme="minorEastAsia" w:hAnsiTheme="minorHAnsi" w:cstheme="minorBidi"/>
          <w:b w:val="0"/>
          <w:bCs w:val="0"/>
          <w:caps w:val="0"/>
          <w:noProof/>
          <w:sz w:val="22"/>
          <w:szCs w:val="22"/>
        </w:rPr>
      </w:pPr>
      <w:hyperlink w:anchor="_Toc248603267" w:history="1">
        <w:r w:rsidR="004741BA" w:rsidRPr="00310BE6">
          <w:rPr>
            <w:rStyle w:val="Hyperlink"/>
            <w:noProof/>
          </w:rPr>
          <w:t>Comments/Discussions:</w:t>
        </w:r>
        <w:r w:rsidR="004741BA">
          <w:rPr>
            <w:noProof/>
            <w:webHidden/>
          </w:rPr>
          <w:tab/>
        </w:r>
        <w:r>
          <w:rPr>
            <w:noProof/>
            <w:webHidden/>
          </w:rPr>
          <w:fldChar w:fldCharType="begin"/>
        </w:r>
        <w:r w:rsidR="004741BA">
          <w:rPr>
            <w:noProof/>
            <w:webHidden/>
          </w:rPr>
          <w:instrText xml:space="preserve"> PAGEREF _Toc248603267 \h </w:instrText>
        </w:r>
        <w:r>
          <w:rPr>
            <w:noProof/>
            <w:webHidden/>
          </w:rPr>
        </w:r>
        <w:r>
          <w:rPr>
            <w:noProof/>
            <w:webHidden/>
          </w:rPr>
          <w:fldChar w:fldCharType="separate"/>
        </w:r>
        <w:r w:rsidR="004741BA">
          <w:rPr>
            <w:noProof/>
            <w:webHidden/>
          </w:rPr>
          <w:t>62</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68" w:history="1">
        <w:r w:rsidR="004741BA" w:rsidRPr="00310BE6">
          <w:rPr>
            <w:rStyle w:val="Hyperlink"/>
            <w:noProof/>
          </w:rPr>
          <w:t>CMG/TNC Early October:</w:t>
        </w:r>
        <w:r w:rsidR="004741BA">
          <w:rPr>
            <w:noProof/>
            <w:webHidden/>
          </w:rPr>
          <w:tab/>
        </w:r>
        <w:r>
          <w:rPr>
            <w:noProof/>
            <w:webHidden/>
          </w:rPr>
          <w:fldChar w:fldCharType="begin"/>
        </w:r>
        <w:r w:rsidR="004741BA">
          <w:rPr>
            <w:noProof/>
            <w:webHidden/>
          </w:rPr>
          <w:instrText xml:space="preserve"> PAGEREF _Toc248603268 \h </w:instrText>
        </w:r>
        <w:r>
          <w:rPr>
            <w:noProof/>
            <w:webHidden/>
          </w:rPr>
        </w:r>
        <w:r>
          <w:rPr>
            <w:noProof/>
            <w:webHidden/>
          </w:rPr>
          <w:fldChar w:fldCharType="separate"/>
        </w:r>
        <w:r w:rsidR="004741BA">
          <w:rPr>
            <w:noProof/>
            <w:webHidden/>
          </w:rPr>
          <w:t>62</w:t>
        </w:r>
        <w:r>
          <w:rPr>
            <w:noProof/>
            <w:webHidden/>
          </w:rPr>
          <w:fldChar w:fldCharType="end"/>
        </w:r>
      </w:hyperlink>
    </w:p>
    <w:p w:rsidR="004741BA" w:rsidRDefault="00470B5C">
      <w:pPr>
        <w:pStyle w:val="TOC2"/>
        <w:tabs>
          <w:tab w:val="right" w:leader="dot" w:pos="9350"/>
        </w:tabs>
        <w:rPr>
          <w:rFonts w:asciiTheme="minorHAnsi" w:eastAsiaTheme="minorEastAsia" w:hAnsiTheme="minorHAnsi" w:cstheme="minorBidi"/>
          <w:smallCaps w:val="0"/>
          <w:noProof/>
          <w:sz w:val="22"/>
          <w:szCs w:val="22"/>
        </w:rPr>
      </w:pPr>
      <w:hyperlink w:anchor="_Toc248603269" w:history="1">
        <w:r w:rsidR="004741BA" w:rsidRPr="00310BE6">
          <w:rPr>
            <w:rStyle w:val="Hyperlink"/>
            <w:noProof/>
          </w:rPr>
          <w:t>Put Most Recent TNC Comments Here:</w:t>
        </w:r>
        <w:r w:rsidR="004741BA">
          <w:rPr>
            <w:noProof/>
            <w:webHidden/>
          </w:rPr>
          <w:tab/>
        </w:r>
        <w:r>
          <w:rPr>
            <w:noProof/>
            <w:webHidden/>
          </w:rPr>
          <w:fldChar w:fldCharType="begin"/>
        </w:r>
        <w:r w:rsidR="004741BA">
          <w:rPr>
            <w:noProof/>
            <w:webHidden/>
          </w:rPr>
          <w:instrText xml:space="preserve"> PAGEREF _Toc248603269 \h </w:instrText>
        </w:r>
        <w:r>
          <w:rPr>
            <w:noProof/>
            <w:webHidden/>
          </w:rPr>
        </w:r>
        <w:r>
          <w:rPr>
            <w:noProof/>
            <w:webHidden/>
          </w:rPr>
          <w:fldChar w:fldCharType="separate"/>
        </w:r>
        <w:r w:rsidR="004741BA">
          <w:rPr>
            <w:noProof/>
            <w:webHidden/>
          </w:rPr>
          <w:t>65</w:t>
        </w:r>
        <w:r>
          <w:rPr>
            <w:noProof/>
            <w:webHidden/>
          </w:rPr>
          <w:fldChar w:fldCharType="end"/>
        </w:r>
      </w:hyperlink>
    </w:p>
    <w:p w:rsidR="005F4ED5" w:rsidRDefault="00470B5C">
      <w:r>
        <w:rPr>
          <w:b/>
          <w:bCs/>
          <w:caps/>
          <w:sz w:val="20"/>
          <w:szCs w:val="20"/>
        </w:rPr>
        <w:fldChar w:fldCharType="end"/>
      </w:r>
    </w:p>
    <w:p w:rsidR="005F4ED5" w:rsidRPr="00C37141" w:rsidRDefault="005F4ED5" w:rsidP="005F4ED5">
      <w:pPr>
        <w:pStyle w:val="Heading1"/>
      </w:pPr>
      <w:bookmarkStart w:id="2" w:name="_Toc248603235"/>
      <w:r w:rsidRPr="00C37141">
        <w:t>Scenes and Politics</w:t>
      </w:r>
      <w:bookmarkEnd w:id="0"/>
      <w:r>
        <w:t xml:space="preserve"> (revised </w:t>
      </w:r>
      <w:r w:rsidR="00103953">
        <w:t>10/28/09</w:t>
      </w:r>
      <w:r>
        <w:t>)</w:t>
      </w:r>
      <w:bookmarkEnd w:id="1"/>
      <w:bookmarkEnd w:id="2"/>
    </w:p>
    <w:p w:rsidR="005F4ED5" w:rsidRDefault="005F4ED5" w:rsidP="005F4ED5">
      <w:pPr>
        <w:jc w:val="left"/>
      </w:pPr>
    </w:p>
    <w:p w:rsidR="005F4ED5" w:rsidRDefault="005F4ED5" w:rsidP="005F4ED5">
      <w:pPr>
        <w:ind w:firstLine="720"/>
        <w:jc w:val="left"/>
      </w:pPr>
      <w:r>
        <w:lastRenderedPageBreak/>
        <w:t>The connection between peoples’ lives as consumers and their political lives must be elaborated with reference to current theories and research.  Specifically, we use Gelman’s Red State, Blue State as an entry into the literature and trace out a significantly more nuanced interpretation of both his results and his question.  In many ways he has revealed a voting pattern which defies conventional wisdom, but he has done so at the cost of providing a mechanism for substantiating his somewhat just-so story.  This is unproblematic if one limits the scope of his work to demonstrating the elegant power of his statistical techniques, but as an explanative tool it too falls victim to the fundamental limitations of most statistical models: Snapshots of static relationships over time show compelling patterns which lack causal continuity, each representing a frame of movie film which has limited focus and does not necessarily give insight into the motivation of its actors.  It is a testament to the artfulness of Gelman’s treatment of voting patterns that we believe his work provides</w:t>
      </w:r>
      <w:r w:rsidDel="00B45E3B">
        <w:t xml:space="preserve"> </w:t>
      </w:r>
      <w:r>
        <w:t>valuable insight into the American electorate.  At the same time this aesthetic truth derived from empiric facts must be elaborated upon and challenged if we are to accept it as part of a deeper trend.  The next logical step in analysis is thus to uncover the common patterns within the larger phenomena Gelman describes, and to see if these patterns match Gelman’s or others’ interpretation of the phenomena.  We believe Scenes to be a pivotal analytic tool in testing these interpretive understandings without wading too deeply into questions of causality.</w:t>
      </w:r>
    </w:p>
    <w:p w:rsidR="005F4ED5" w:rsidRDefault="005F4ED5" w:rsidP="00D43BAD">
      <w:pPr>
        <w:ind w:firstLine="720"/>
        <w:jc w:val="left"/>
      </w:pPr>
      <w:r>
        <w:t xml:space="preserve">To contrast Gelman’s work we enlist the rich descriptions of American civic, social and political life provided by three authors: David Brooks, Thomas Frank and Robert Putnam.  All three have created controversial visions of what Americans have become, as circumspect and not-so-circumspect citizens.  Putnam’s </w:t>
      </w:r>
      <w:r w:rsidRPr="00B92938">
        <w:rPr>
          <w:u w:val="single"/>
        </w:rPr>
        <w:t>Bowling Alone</w:t>
      </w:r>
      <w:r>
        <w:t xml:space="preserve"> is perhaps the closest work to Gelman in terms of generality, though all three provide rich description and nuance well beyond his topical survey of how income and voting interact.  While he discusses the role of religion and consumption briefly, these are explored in a superficial manner compared to the main event of income and voting.  Perhaps Gelman felt compelled to produce insight into these areas given the interest in the works of Brooks and Frank.  Whatever the rationale, his analysis is fraught with tension between the specificity of the phenomena he addresses and the generality of the phenomena he studies.  We fill this analytic interstice with our own unique concept of Scenes as spheres of both consumption </w:t>
      </w:r>
      <w:r w:rsidRPr="004016BF">
        <w:rPr>
          <w:i/>
        </w:rPr>
        <w:t>and</w:t>
      </w:r>
      <w:r>
        <w:t xml:space="preserve"> morality.  In this understanding of space, you are </w:t>
      </w:r>
      <w:r>
        <w:rPr>
          <w:i/>
        </w:rPr>
        <w:t>where</w:t>
      </w:r>
      <w:r>
        <w:t xml:space="preserve"> you eat as much as you are </w:t>
      </w:r>
      <w:r w:rsidRPr="004016BF">
        <w:rPr>
          <w:i/>
        </w:rPr>
        <w:t>what</w:t>
      </w:r>
      <w:r>
        <w:t xml:space="preserve"> you eat.  This is a concept Gelman tentatively embraces in his brief analysis of the link between Starbuck’s/Walmart and voting, and one which complements Frank’s cultural argument and Brooks’ bobo lifestyle.  At the same time, our theory of Scenes has the added utility of identifying fundamental underlying commonalities among </w:t>
      </w:r>
      <w:r w:rsidRPr="006D0E2D">
        <w:rPr>
          <w:i/>
        </w:rPr>
        <w:t>multiple</w:t>
      </w:r>
      <w:r>
        <w:t xml:space="preserve"> kinds of businesses, rather than examining single chains or relying on lengthy ethnographic investigation.  With this tool we will attempt to widen the gaze of our analytic lens in an attempt to test hypotheses inspired by Brooks, Frank and Putnam within the broad though unrefined picture provided by Gelman.  Specifically, </w:t>
      </w:r>
      <w:r w:rsidR="00D43BAD">
        <w:tab/>
      </w:r>
    </w:p>
    <w:p w:rsidR="005F4ED5" w:rsidRDefault="005F4ED5" w:rsidP="00D43BAD">
      <w:pPr>
        <w:pStyle w:val="Heading2"/>
      </w:pPr>
      <w:r>
        <w:tab/>
      </w:r>
      <w:bookmarkStart w:id="3" w:name="_Toc248603236"/>
      <w:r>
        <w:t>How are peoples’ lives as consumers linked with their political lives?</w:t>
      </w:r>
      <w:bookmarkEnd w:id="3"/>
    </w:p>
    <w:p w:rsidR="005F4ED5" w:rsidRDefault="005F4ED5" w:rsidP="005F4ED5">
      <w:pPr>
        <w:jc w:val="left"/>
      </w:pPr>
    </w:p>
    <w:p w:rsidR="005F4ED5" w:rsidRDefault="005F4ED5" w:rsidP="005F4ED5">
      <w:pPr>
        <w:jc w:val="left"/>
      </w:pPr>
      <w:r>
        <w:tab/>
        <w:t xml:space="preserve">This is the fundamental question we try to answer through reference to Scenes.  More than one’s family and one’s job, people are able to choose where to spend their time (and money).  Whether self-selection or another mechanism is at work to tie people to particular Scenes, we may be confident that one way individuals will judge others and themselves involves the sorting process of consumption.  Old men in the mid-West gather in truck stops and coffeeshops to talk politics, for example, and it might be odd to see them doing so in family restaurants for hours at a time.  Alternatively, young men go to bars to drink and either talk about or forget work/family and it might be even more odd to see them doing so at such restaurants.  Conversely, it might be odd to see families getting dinner at a bar, truck stop or coffeeshop.  Then again this might not be odd at all for certain communities as there will always be exceptions, but even the rudimentary examples above provide a sense of what constitutes a ‘normal’ </w:t>
      </w:r>
      <w:r>
        <w:lastRenderedPageBreak/>
        <w:t>pattern of consumption for particular demographics.  These norms (and accompanying deviant behaviors) automatically imbue individual action with social meaning.  Whether this social meaning extends entirely into the moral realm or remains as a simple distinction, the effect is always one of differentiation.  To assume that this differentiation has no effect on political preferences would be to assume that political preferences are not affected by every-day social interactions and practices. At the same time, the extent to which this differentiation represents cohesion (organic solidarity) or conflict (competing mechanical solidarities) should also significantly affect what might be called the political scene – the configuration of and between the elective affinities linking consumptive and political preferences in a given region.  Moving forward, we will employ this understanding of politics and consumption to understand how the four authors in question can be linked theoretically and their theories examined empirically.</w:t>
      </w:r>
    </w:p>
    <w:p w:rsidR="005F4ED5" w:rsidRPr="009859F1" w:rsidRDefault="005F4ED5" w:rsidP="00D43BAD">
      <w:pPr>
        <w:pStyle w:val="Heading3"/>
        <w:rPr>
          <w:b w:val="0"/>
          <w:sz w:val="24"/>
          <w:szCs w:val="24"/>
        </w:rPr>
      </w:pPr>
      <w:r>
        <w:tab/>
      </w:r>
      <w:bookmarkStart w:id="4" w:name="_Toc248603237"/>
      <w:r>
        <w:rPr>
          <w:b w:val="0"/>
        </w:rPr>
        <w:t>What’s the Matter with States, Partisanship and Voting?</w:t>
      </w:r>
      <w:bookmarkEnd w:id="4"/>
    </w:p>
    <w:p w:rsidR="005F4ED5" w:rsidRDefault="005F4ED5" w:rsidP="005F4ED5">
      <w:pPr>
        <w:jc w:val="left"/>
      </w:pPr>
    </w:p>
    <w:p w:rsidR="005F4ED5" w:rsidRDefault="005F4ED5" w:rsidP="005F4ED5">
      <w:pPr>
        <w:jc w:val="left"/>
      </w:pPr>
      <w:r>
        <w:tab/>
        <w:t>A catchy play on words li</w:t>
      </w:r>
      <w:r w:rsidR="00D3400C">
        <w:t xml:space="preserve">nk Andrew Gelman and company’s </w:t>
      </w:r>
      <w:r>
        <w:t xml:space="preserve">original Red </w:t>
      </w:r>
      <w:r w:rsidRPr="009859F1">
        <w:rPr>
          <w:u w:val="single"/>
        </w:rPr>
        <w:t>State, Blue State</w:t>
      </w:r>
      <w:r>
        <w:t xml:space="preserve">  manuscript with Thomas Frank’s What’s the Matter with Kansas?.  Directly addressing Frank, they subtitled the work “What’s the Matter with Connecticut?”.  The contentious relationship between the two arises from the conclusion that rich voters in Connecticut are voting against their economic interests, just as poor voters were voting against their economic interests in Kansas.  Such loggerheads, where one may supply counterexample after counterexample, seems to be a thorough though inelegant manner of resolving the debate of just who is voting ‘correctly’ according to their economic status and other beliefs.  It is unsurprisingly then that </w:t>
      </w:r>
      <w:r>
        <w:rPr>
          <w:u w:val="single"/>
        </w:rPr>
        <w:t>Red State, Blue State</w:t>
      </w:r>
      <w:r>
        <w:t xml:space="preserve"> attempts to transcend these questions by positing a number of simplifying phenomena involving cognitive bias and misperception.</w:t>
      </w:r>
      <w:r>
        <w:rPr>
          <w:rStyle w:val="FootnoteReference"/>
        </w:rPr>
        <w:footnoteReference w:id="1"/>
      </w:r>
      <w:r>
        <w:t xml:space="preserve">  At the same time, none of these analyses transcend the original geographic framework.  </w:t>
      </w:r>
    </w:p>
    <w:p w:rsidR="005F4ED5" w:rsidRDefault="005F4ED5" w:rsidP="005F4ED5">
      <w:pPr>
        <w:ind w:firstLine="720"/>
        <w:jc w:val="left"/>
      </w:pPr>
      <w:r>
        <w:t xml:space="preserve">Simply put, both Gelman and Frank reify the United States by treating its citizens as first members of a particular state and then individual voters.  To begin, the implications of this assumption will be spelled out clearly.  Next, an alternative geographic framework will be presented.  Finally, the superiority of this new framework for understanding the relationship between income and voting will be demonstrated using Connecticut as an example.  Our substantive hypothesis is that a great deal of the relationship between income and voting described by Gelman et al’s multi-level modeling is an artifact of the assumption that state of residence is at least as important as the characteristics of where individuals reside.   Specifically, the effect of one of those characteristics – living in a highly Traditionalistic or otherwise exceptional Scene – suppresses the relationship between income and voting even further. </w:t>
      </w:r>
    </w:p>
    <w:p w:rsidR="005F4ED5" w:rsidRDefault="005F4ED5" w:rsidP="005F4ED5">
      <w:pPr>
        <w:jc w:val="left"/>
      </w:pPr>
    </w:p>
    <w:p w:rsidR="005F4ED5" w:rsidRDefault="005F4ED5" w:rsidP="005F4ED5">
      <w:pPr>
        <w:ind w:firstLine="720"/>
        <w:jc w:val="left"/>
      </w:pPr>
      <w:r>
        <w:t xml:space="preserve">Regionalism has long been a part of political science and the study of American politics.  Geographic regions have been used in both qualitative and quantitative analyses of national elections, Presidential or otherwise.  One natural extension of this geographic segmentation is to consider individual states, either within regions or not.  A large part of what follows will rely on a smaller level of analysis than states, in particular counties and county-level data.  As might be expected, results shift or change drastically with this different geographic level of analysis.  Such an effect is well known (cite).  Consequently we must make a convincing argument, not simply about the quantitative precision or correctness of our analyses, but that this analytic move significantly improves the accuracy of our </w:t>
      </w:r>
      <w:r>
        <w:lastRenderedPageBreak/>
        <w:t>analyses. The story begins with the blurring geo-political boundaries which were often arbitrary artifacts of history and whose influence on politics exists largely through federalism.  Evidence suggests that these state boundaries are becoming less important in the face of improved national media access (cite) and, more specifically, the decline in split-ticket voting (cite).  So what is to replace this framework in any nationally consistent manner?  First we make an argument for the persistent historical relevance of a particular kind of regionalism.  Next we demonstrate that grouping counties by their individual characteristics provides a more consistent description of Presidential voting behavior than grouping counties by states.</w:t>
      </w:r>
    </w:p>
    <w:p w:rsidR="005F4ED5" w:rsidRDefault="005F4ED5" w:rsidP="005F4ED5">
      <w:pPr>
        <w:ind w:firstLine="720"/>
        <w:jc w:val="left"/>
      </w:pPr>
    </w:p>
    <w:p w:rsidR="005F4ED5" w:rsidRDefault="005F4ED5" w:rsidP="005F4ED5">
      <w:pPr>
        <w:ind w:firstLine="720"/>
        <w:jc w:val="left"/>
      </w:pPr>
      <w:r>
        <w:t>It is important to recognize that historical and political realities create geographic divisions within the American electorate.   The comparison of political behavior and beliefs in the South with other parts of the country is a somewhat standard approach, one which Gelman also uses.  Less discussed, however, is the exact reason why the South is still relevant as a geographically bounded political culture or political system.  The implicit argument is that the combination of slavey, desegration and the event of the Civil Rights movement (and its accompanying fracture of the Democratic party) combine to create a set of uniquely important and interdependent racial and economic concerns.  The assumption that this state of affairs remains uniquely Southern is difficult to maintain given recent debates regarding the place of Hispanic immigrants in the American economy, as well as significant evidence that racism is still prevalent throughout the country (see Sears for example).  Still, history cannot be ignored, and the War of Northern Aggression is still synonymous with the Civil War in many places south of the Mason-Dixon Line.  As a result, we see the collision of deeply historic circumstances with modern social trends.  What then can the South teach us about geographic analyses?</w:t>
      </w:r>
    </w:p>
    <w:p w:rsidR="005F4ED5" w:rsidRDefault="005F4ED5" w:rsidP="005F4ED5">
      <w:pPr>
        <w:ind w:firstLine="720"/>
        <w:jc w:val="left"/>
      </w:pPr>
      <w:r>
        <w:t>First, the South teaches us historical context cannot be divorced from the political analyses of geographic regions.  In a perfect world there would be other geographic regions which share a coherent history defined by one or a few events.  In reality this is not the case.  As a result, the historical justification of particular geographic boundaries often defaults to the most basic of facts: States are formed at a particular historic point, and endure from then onward.  This initial-point historicizing provides a familiar framework, a reference point to which others can easily orient themselves.  At the same time, the unspoken assumption is that the initial divisions present at a state’s founding are relevant to its citizens’ current political beliefs and choices.  In the past this seemed reasonable, but in the face of a steady decline in split-ticket voting since 1980 (see xxx) it is not unreasonable to explore other frameworks.  Another justification for thinking outside the geographic box comes from the slow recognition that race, and its relationship to economics, is not a specifically Southern issue anymore, if it ever was.  This breakdown in political common wisdom has significant implications for geographically based analyses more broadly.</w:t>
      </w:r>
    </w:p>
    <w:p w:rsidR="005F4ED5" w:rsidRDefault="005F4ED5" w:rsidP="005F4ED5">
      <w:pPr>
        <w:ind w:firstLine="720"/>
        <w:jc w:val="left"/>
      </w:pPr>
      <w:r>
        <w:t>Second,</w:t>
      </w:r>
      <w:r w:rsidR="00822602">
        <w:t xml:space="preserve"> the </w:t>
      </w:r>
      <w:r>
        <w:t xml:space="preserve">South teaches us that there are no objective definitions of the sociopolitical phenomena attached to particular geographic regions.  By this I mean that these phenomena are becoming equally likely to exist in multiple, disconnected locations as they are to exist in neighboring locations.  As much of the literature on globalization has argued, as time and place have compressed (i.e. travel measured in hours instead of days, communication measured in seconds instead of weeks) so too have distant places become linked, both geographically and economically.  This is a phenomenon which began with the railroad, continued with the automobile, and has found its ultimate expression in a vast web of highways, air transport and fiber optics.  Thus there is reason to believe that the sociopolitical unity provided through geographic continuity has weakened, especially for larger geographic areas.  </w:t>
      </w:r>
    </w:p>
    <w:p w:rsidR="005F4ED5" w:rsidRDefault="005F4ED5" w:rsidP="005F4ED5">
      <w:pPr>
        <w:ind w:firstLine="720"/>
        <w:jc w:val="left"/>
      </w:pPr>
      <w:r>
        <w:t xml:space="preserve">Thus the persistent interest in the South and Southern politics teaches us that, while geography is important for gaining historic context, we must consider that the mere existence of geographic continuity need not imply a similar sociopolitical continuity.  In other words, a city in the South may be </w:t>
      </w:r>
      <w:r>
        <w:lastRenderedPageBreak/>
        <w:t>more similar in this respect to a city in the North, or the West, than a small town in the South.  This is not a particularly new or novel idea, but one which is vital to what follows.  For example, the relevance of Scenes for politics depends on the fact that they are largely independent of which state a Scene has arisen.  Further</w:t>
      </w:r>
      <w:r w:rsidR="00822602">
        <w:t xml:space="preserve">, </w:t>
      </w:r>
      <w:r>
        <w:t xml:space="preserve">GIS and other spatial techniques tend to prefer continuous geographic relationships if possible.  Gelman’s multilevel approach in Red State, Blue State represents a philosophically similar approach, one which can reify porous boundaries and miss others completely.  In fact, our desire to challenge such thinking was met with this serendipitous publication of such an elegant example.  One needs particularly good reasons for abandoning common wisdom – especially methodologically – and so the presence of a strong foil always helps. </w:t>
      </w:r>
    </w:p>
    <w:p w:rsidR="005F4ED5" w:rsidRDefault="005F4ED5" w:rsidP="005F4ED5">
      <w:pPr>
        <w:jc w:val="left"/>
      </w:pPr>
    </w:p>
    <w:p w:rsidR="00415860" w:rsidRDefault="00735F75" w:rsidP="00415860">
      <w:pPr>
        <w:jc w:val="left"/>
      </w:pPr>
      <w:r>
        <w:tab/>
      </w:r>
      <w:r w:rsidR="00415860">
        <w:t xml:space="preserve">Faced with the facts that geography has become less important even as (historical) context remains fundamental to performing good analysis, the issue remains: How do we ‘slice up’ the United States into units of analysis most appropriate for understanding political phenomena?  The perfect answer will invariably depend on the particular research question, but a good answer has to begin with a national narrative which includes (but does not privilege) the South.  Decades ago, Daniel Elazar proposed a tripartite understanding of the Ecology of American Political Culture.  Dividing the United States roughly by latitude, Elazar argued that the cultural beliefs associated with New England, the Mid-Atlantic states and the South all percolated west in a relatively coherent pattern.  This pattern in turn led to distinctive political cultures across the country which framed the way that politics were practiced in these regions.  The only problem with this theory is that it implies path dependence over centuries of time, not to mention the large number of aberrant cases critics can list.  </w:t>
      </w:r>
    </w:p>
    <w:p w:rsidR="00415860" w:rsidRDefault="00415860" w:rsidP="00415860">
      <w:pPr>
        <w:ind w:firstLine="720"/>
        <w:jc w:val="left"/>
      </w:pPr>
      <w:r>
        <w:t xml:space="preserve">Elazar’s theory might never have seen the light of day in the current quantitatively-oriented research.  Yet his ideas have rung true enough that it is difficult to claim that current political environments have little to do with migration patterns.  If anything, it is no less ridiculous than assuming the importance of state boundaries on the beliefs of its inhabitants centuries later.  Most recently, Lieske (1993, 2009) continues to advance this lineage of thought.  Performing principal components and cluster analyses on 45 different ethnic, religious and other variables, Lieske reveals a complex yet plausible picture of regional subcultures.  </w:t>
      </w:r>
    </w:p>
    <w:p w:rsidR="00415860" w:rsidRDefault="00415860" w:rsidP="00415860">
      <w:pPr>
        <w:ind w:firstLine="720"/>
        <w:jc w:val="left"/>
      </w:pPr>
      <w:r>
        <w:t xml:space="preserve">Despite this, the temptation to adopt such a subcultural framework must be weighed against its abstract origins.  Similar to Elazar a national historic narrative is provided, but unlike Elazar this narrative begins and ends with the variables under consideration.  It would be naïve to imagine a time when this is not at least partially the case in quantitative analysis, but Lieske is indicative of a choice in variables which treats geographic units as boxes filled with different colored marbles.  The distribution of colors in these boxes can be described, modeled or even tracked over time, but it fails to describe – for instance – how the shape of the box affects the packing of the marbles.  Thus giving real context to these places necessitates going beyond such abstract notions of geography-as-container.  </w:t>
      </w:r>
    </w:p>
    <w:p w:rsidR="00415860" w:rsidRDefault="00415860" w:rsidP="00415860">
      <w:pPr>
        <w:ind w:firstLine="720"/>
        <w:jc w:val="left"/>
      </w:pPr>
      <w:r>
        <w:t xml:space="preserve">The concreteness of place which arises from an individual’s physical environment bridges the gap between location as identifier and location as living space.  The Scenes project and its amenity data attempt to capture this experiential component.  As a quantitative counterpoint to the county demographics and state-wide surveys, the Scenes performance scores attach the specificity of the latter to the descriptors of the former.  As historic indicators, the amenities underlying Scenes measures provide a context which is semi-permanent.  The fact is that these businesses, services and organizations all require customers, patrons and/or members.  Together these individuals form a constituency in its purest social form.  They continually co-constitute the community in which they live, and this reflexive relationship (between people and places) is where history and demography interact.   Thus we combine the information we have about these spaces for interaction with the voluminous data on the people which occupy them.  This is how we turn boxes of marbles into snapshots of historic process.  To wit, it will be shown how using these measures to construct geographies of, for example, Traditionalism can </w:t>
      </w:r>
      <w:r>
        <w:lastRenderedPageBreak/>
        <w:t>better our understanding of national voting patterns.  Of course, to be successful it must produce results which supercede predecessors.  Its superiority to an Elazar-like approach has just been shown, but its superiority to a Gelman approach still needs demonstrating.</w:t>
      </w:r>
    </w:p>
    <w:p w:rsidR="00415860" w:rsidRDefault="00415860" w:rsidP="00415860">
      <w:pPr>
        <w:pStyle w:val="Heading3"/>
      </w:pPr>
      <w:bookmarkStart w:id="5" w:name="_Toc248603238"/>
      <w:r>
        <w:t>Martha Stewart, William F. Buckley Jr. and Joe Lieberman: Welcome to the Neighborhood</w:t>
      </w:r>
      <w:bookmarkEnd w:id="5"/>
    </w:p>
    <w:p w:rsidR="00415860" w:rsidRDefault="00415860" w:rsidP="00415860">
      <w:pPr>
        <w:ind w:firstLine="720"/>
        <w:jc w:val="left"/>
      </w:pPr>
    </w:p>
    <w:p w:rsidR="00415860" w:rsidRDefault="00415860" w:rsidP="00415860">
      <w:pPr>
        <w:ind w:firstLine="720"/>
        <w:jc w:val="left"/>
      </w:pPr>
      <w:r>
        <w:t xml:space="preserve">As stated above, one of the basic arguments of Gelman et. al’s Red State Blue State was that citizens of Connecticut and citizens of Kansas are similar in voting against their economic interest.  While poor Kansas might appear to vote for economic policies which harm their personal financial interests, the wealthy of Connecticut vote for issue platforms which harm </w:t>
      </w:r>
      <w:r>
        <w:rPr>
          <w:i/>
        </w:rPr>
        <w:t>their</w:t>
      </w:r>
      <w:r>
        <w:t xml:space="preserve"> financial interests.</w:t>
      </w:r>
      <w:r>
        <w:rPr>
          <w:rStyle w:val="FootnoteReference"/>
        </w:rPr>
        <w:footnoteReference w:id="2"/>
      </w:r>
      <w:r>
        <w:t xml:space="preserve">  The only problem with this account is that it assumes Connecticut and Kansas are both uniform, homogeneous entities.  From the outside this may appear to be the case, and for many purposes they may be treated as such, but residents would probably beg to differ.  </w:t>
      </w:r>
    </w:p>
    <w:p w:rsidR="00415860" w:rsidRDefault="00415860" w:rsidP="00415860">
      <w:pPr>
        <w:ind w:firstLine="720"/>
        <w:jc w:val="left"/>
      </w:pPr>
      <w:r>
        <w:t xml:space="preserve">In fact, Thomas Frank wrote about Kansas as a former Kansan and made an effort to describe the internal dynamics of the state.  The relevancy of his experience is not just a function of the minutiae he can bring to bear in describing these relationships.  On the contrary, these things obscure the true importance of his knowledge by framing it as partly ethnographic.  Rather, it’s the very recognition of the kind of heterogeneity present which makes his personal experience important in a larger context.  (quote of gelman against frank).  The first step in understanding why Gelman’s approach is lacking and how Scenes bridge Frank’s personal stories with quantitative methods is to see how Connecticut is just as varied and thus how neither state can be treated as a single body politic.  </w:t>
      </w:r>
    </w:p>
    <w:p w:rsidR="00415860" w:rsidRDefault="00415860" w:rsidP="00415860">
      <w:pPr>
        <w:ind w:firstLine="720"/>
        <w:jc w:val="left"/>
      </w:pPr>
      <w:r>
        <w:t>In essence, to say that state-wide voting patterns provide a coherent picture of its political beliefs is equivalent to saying that either 1) individuals across communities all share a common set of beliefs, or 2) individuals are more politically oriented to their state as a whole than their communities.  The latter is more plausible than the former, but neither is palatable in the face of current and historic scholarly work.  Network analytic modalities are quickly becoming the next step in the study of citizen politics, a research regime which long ago stopped thinking of individuals or communities as describable in the above terms.</w:t>
      </w:r>
      <w:r>
        <w:rPr>
          <w:rStyle w:val="FootnoteReference"/>
        </w:rPr>
        <w:footnoteReference w:id="3"/>
      </w:r>
      <w:r>
        <w:t xml:space="preserve">  Grassroots political efforts are founded on the very belief that mass media, while useful as a general campaign tool, is now relatively ineffective in mobilizing individuals within their communities.  Clearly, many researchers and politicians have shifted focus from state politics to local</w:t>
      </w:r>
      <w:r w:rsidRPr="00151754">
        <w:rPr>
          <w:i/>
        </w:rPr>
        <w:t>ized</w:t>
      </w:r>
      <w:r>
        <w:t xml:space="preserve"> politics.  </w:t>
      </w:r>
    </w:p>
    <w:p w:rsidR="00415860" w:rsidRDefault="00415860" w:rsidP="00415860">
      <w:pPr>
        <w:ind w:firstLine="720"/>
        <w:jc w:val="left"/>
      </w:pPr>
      <w:r>
        <w:t xml:space="preserve">To make a point regarding the manifest presence of such heterogeneity and the problem with treating states as Gelman has, consider his example of Connecticut.  His analysis shows that the wealthy of Connecticut vote for Republican presidential candidates much less frequently than their wealthy counterparts in Mississippi (one of the poorest states in the United States).  Yet Connecticut has significant ties to the conservative movement of the 1950s and 1960s, as well as the neo-conservative movement of today.  The link between the two is William F. Buckley Jr., who was a lifelong Connecticuter and who helped to found Young Americans for Freedom in Sharon, CT.  The group became a counterpoint to SNCC and SDS and was a strong, active supporter of Goldwater in the xxxx Presidential race (cite).  Buckley also had a hand in the political career of Joe Lieberman, withdrawing support from the Republican candidate for Connecticut Attorney General in 19xx and campaigning for </w:t>
      </w:r>
      <w:r>
        <w:lastRenderedPageBreak/>
        <w:t xml:space="preserve">Lieberman.  Lieberman would go on to win that race.  Eventually this Buckley candidate became too conservative for the Democratic Party, yet won reelection to the U.S. Senate as an independent in 2006 and endorsed John McCain for President in 2008.  </w:t>
      </w:r>
    </w:p>
    <w:p w:rsidR="00415860" w:rsidRPr="0021559A" w:rsidRDefault="00415860" w:rsidP="00415860">
      <w:pPr>
        <w:autoSpaceDE w:val="0"/>
        <w:autoSpaceDN w:val="0"/>
        <w:adjustRightInd w:val="0"/>
        <w:ind w:firstLine="720"/>
        <w:jc w:val="left"/>
        <w:rPr>
          <w:rFonts w:cs="Arial"/>
        </w:rPr>
      </w:pPr>
      <w:r>
        <w:t xml:space="preserve">When one examines the policy positions Lieberman supports it seems strange that he should represent such a staunchly liberal state:  He supports Affirmative Action, but worries that it actually perpetuates racism; He supports school vouchers, but believes No Child Left Behind was woefully underfunded; He sponsored the Authorization for Use of Military Force Against Iraq Resolution of 2002, and supported Attorney General Alberto Gonzales’ controversial interpretation of the Geneva Conventions.  Most ironically, given Buckley’s support, Lieberman co-founded the American Council of Trustees and Alumni with Lynne Cheney.  The group’s goals hearken back to </w:t>
      </w:r>
      <w:r>
        <w:rPr>
          <w:i/>
        </w:rPr>
        <w:t>God and Man at Yale</w:t>
      </w:r>
      <w:r>
        <w:t xml:space="preserve"> in that members originally sought a special place for American history and Western civilization in college curricula (Arenson 2000).</w:t>
      </w:r>
      <w:r>
        <w:rPr>
          <w:rStyle w:val="FootnoteReference"/>
        </w:rPr>
        <w:footnoteReference w:id="4"/>
      </w:r>
      <w:r>
        <w:t xml:space="preserve">  So how does a Senator like this win reelection </w:t>
      </w:r>
      <w:r>
        <w:rPr>
          <w:i/>
        </w:rPr>
        <w:t>against</w:t>
      </w:r>
      <w:r>
        <w:t xml:space="preserve"> his party’s nominee, and while holding such illiberal views?  Incumbency has a role to play, but so does the persistent cultural conservativism of Connecticut.</w:t>
      </w:r>
    </w:p>
    <w:p w:rsidR="00415860" w:rsidRDefault="00415860" w:rsidP="00415860">
      <w:pPr>
        <w:autoSpaceDE w:val="0"/>
        <w:autoSpaceDN w:val="0"/>
        <w:adjustRightInd w:val="0"/>
        <w:jc w:val="left"/>
        <w:rPr>
          <w:rFonts w:cs="Arial"/>
        </w:rPr>
      </w:pPr>
      <w:r>
        <w:rPr>
          <w:rFonts w:cs="Arial"/>
        </w:rPr>
        <w:tab/>
        <w:t xml:space="preserve">One of Connecticut’s nicknames happens to be “the Land of Steady Habits,” a convenient title for describing a place where New England roots play to the sentimentality of many Americans.  This colonial narrative exists in other New England states, but only Connecticut is the geographic neighbor to the Mid-Atlantic region.  As such we might expect it to hold unique differences in culture which we wouldn’t expect of, say, Massachusetts or Maine.  To say that Connecticut represents New England would be to say Virginia represents the South, a classification residents of both states would probably abhor in various ways.  Yet Connecticut has a certain brand, a certain visibility, if only as a home for New York City commuters who prefer its style of living to that of New Jersey.  </w:t>
      </w:r>
    </w:p>
    <w:p w:rsidR="00415860" w:rsidRDefault="00415860" w:rsidP="00415860">
      <w:pPr>
        <w:autoSpaceDE w:val="0"/>
        <w:autoSpaceDN w:val="0"/>
        <w:adjustRightInd w:val="0"/>
        <w:ind w:firstLine="720"/>
        <w:jc w:val="left"/>
      </w:pPr>
      <w:r>
        <w:rPr>
          <w:rFonts w:cs="Arial"/>
        </w:rPr>
        <w:t>The embodiment of this concept can be found in the cult of personality surrounding Martha Stewart, a woman who has almost single-handedly sold the Connecticut lifestyle to families across the country.  Her Turkey Hill residence in Westport, CT played a focal role in her rise to fame.  It was while remodeling the 19</w:t>
      </w:r>
      <w:r w:rsidRPr="002A4A2A">
        <w:rPr>
          <w:rFonts w:cs="Arial"/>
          <w:vertAlign w:val="superscript"/>
        </w:rPr>
        <w:t>th</w:t>
      </w:r>
      <w:r>
        <w:rPr>
          <w:rFonts w:cs="Arial"/>
        </w:rPr>
        <w:t xml:space="preserve"> century home that Stewart discovered her decorative skills.  It was a model of that home’s basement which provided the backdrop for the Martha Stewart Living television program.  The outside of this home provided the backdrop for outdoor portions of the show.</w:t>
      </w:r>
      <w:r>
        <w:rPr>
          <w:rStyle w:val="FootnoteReference"/>
          <w:rFonts w:cs="Arial"/>
        </w:rPr>
        <w:footnoteReference w:id="5"/>
      </w:r>
      <w:r>
        <w:rPr>
          <w:rFonts w:cs="Arial"/>
        </w:rPr>
        <w:t xml:space="preserve">  Years later Stewart would describe herself as “</w:t>
      </w:r>
      <w:r>
        <w:t>hopeful about the possibility of rearing my daughter in a suburb that was prosperous yet still pastoral,” and that Westport had a “small ‘downtown’ [with] unusual, original stores; butchers knew your name; policemen said hi; there were active theaters and art centers and parking places within walking distance of where you had to go. The town was growing, but it held on to small-town values, with concerned but friendly citizens and a local government focused on education and controlled commercial development,” (Stewart 2000).  In the same breath, she justified selling Turkey Hill and leaving the town by explaining that “What had been a bedroom community was now being invaded by retail businesses and numerous office-building complexes. Main Street's small-town character gradually altered -- rents rose, squeezing out the old  ‘unconnected’ businesses, and chain stores moved in, making it just like so many other ‘shopping destination’ towns,” (Stewart 2000). Thus Martha Stewart was attracted to Westport’s Traditionalism and Localism, exported her version of it to a national audience who shared in the idealization she presented, and finally left Westport – at least in part – because she thought it had lost those very characteristics.</w:t>
      </w:r>
    </w:p>
    <w:p w:rsidR="00415860" w:rsidRDefault="00415860" w:rsidP="00415860">
      <w:pPr>
        <w:autoSpaceDE w:val="0"/>
        <w:autoSpaceDN w:val="0"/>
        <w:adjustRightInd w:val="0"/>
        <w:ind w:firstLine="720"/>
        <w:jc w:val="left"/>
      </w:pPr>
      <w:r>
        <w:lastRenderedPageBreak/>
        <w:t xml:space="preserve">What Martha Stewart, William F. Buckley Jr. and Joe Lieberman show is that Connecticut had (and still has) a traditionalist strain of conservatism which can be tied to the very economic and moral conservatism that Gelman minimizes to insignificance.  Consequently, the next task is to show that this strain of thought is in fact significant and gives Connecticut a political diversity which is not at all random.  Under the debatable assumption that Republican vote share indicates support for this kind of traditionalism, the town-level party registration and election results paint an interested picture of Connecticut politics.  Figures 1a and 1b shows that geographically a distinct partisan pattern, one which actually tends to follow county lines, with Fairfield and Litchfield Counties being the least Democrat. Anecdotal evidence agrees with this picture.  While Fairfield County contains Martha Stewart’s Westport, it is also contains Greenwich and New Canaan, the hometowns of George H.W. Bush and Ann Coulter respectively.  Litchfield County, on the other hand, contains Sharon and </w:t>
      </w:r>
    </w:p>
    <w:p w:rsidR="00415860" w:rsidRDefault="00415860" w:rsidP="00415860">
      <w:pPr>
        <w:autoSpaceDE w:val="0"/>
        <w:autoSpaceDN w:val="0"/>
        <w:adjustRightInd w:val="0"/>
        <w:jc w:val="left"/>
        <w:rPr>
          <w:rFonts w:cs="Arial"/>
        </w:rPr>
      </w:pPr>
    </w:p>
    <w:p w:rsidR="00415860" w:rsidRPr="001B2DFC" w:rsidRDefault="00415860" w:rsidP="00415860">
      <w:pPr>
        <w:autoSpaceDE w:val="0"/>
        <w:autoSpaceDN w:val="0"/>
        <w:adjustRightInd w:val="0"/>
        <w:jc w:val="left"/>
        <w:rPr>
          <w:rFonts w:cs="Arial"/>
          <w:u w:val="single"/>
        </w:rPr>
      </w:pPr>
      <w:r w:rsidRPr="001B2DFC">
        <w:rPr>
          <w:rFonts w:cs="Arial"/>
          <w:u w:val="single"/>
        </w:rPr>
        <w:t>Figure 1a. Ratio of Republican to Democrat Voters, By Town</w:t>
      </w:r>
    </w:p>
    <w:p w:rsidR="00415860" w:rsidRDefault="003B55D2" w:rsidP="00415860">
      <w:pPr>
        <w:autoSpaceDE w:val="0"/>
        <w:autoSpaceDN w:val="0"/>
        <w:adjustRightInd w:val="0"/>
        <w:jc w:val="left"/>
        <w:rPr>
          <w:rFonts w:cs="Arial"/>
        </w:rPr>
      </w:pPr>
      <w:r>
        <w:rPr>
          <w:rFonts w:cs="Arial"/>
          <w:noProof/>
        </w:rPr>
        <w:drawing>
          <wp:inline distT="0" distB="0" distL="0" distR="0">
            <wp:extent cx="4686300" cy="24231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86300" cy="2423160"/>
                    </a:xfrm>
                    <a:prstGeom prst="rect">
                      <a:avLst/>
                    </a:prstGeom>
                    <a:noFill/>
                    <a:ln w="9525">
                      <a:noFill/>
                      <a:miter lim="800000"/>
                      <a:headEnd/>
                      <a:tailEnd/>
                    </a:ln>
                  </pic:spPr>
                </pic:pic>
              </a:graphicData>
            </a:graphic>
          </wp:inline>
        </w:drawing>
      </w:r>
    </w:p>
    <w:p w:rsidR="00415860" w:rsidRDefault="003B55D2" w:rsidP="00415860">
      <w:pPr>
        <w:autoSpaceDE w:val="0"/>
        <w:autoSpaceDN w:val="0"/>
        <w:adjustRightInd w:val="0"/>
        <w:ind w:left="1440"/>
        <w:jc w:val="left"/>
        <w:rPr>
          <w:rFonts w:cs="Arial"/>
        </w:rPr>
      </w:pPr>
      <w:r>
        <w:rPr>
          <w:rFonts w:cs="Arial"/>
          <w:noProof/>
        </w:rPr>
        <w:drawing>
          <wp:inline distT="0" distB="0" distL="0" distR="0">
            <wp:extent cx="2461260" cy="2895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461260" cy="289560"/>
                    </a:xfrm>
                    <a:prstGeom prst="rect">
                      <a:avLst/>
                    </a:prstGeom>
                    <a:noFill/>
                    <a:ln w="9525">
                      <a:noFill/>
                      <a:miter lim="800000"/>
                      <a:headEnd/>
                      <a:tailEnd/>
                    </a:ln>
                  </pic:spPr>
                </pic:pic>
              </a:graphicData>
            </a:graphic>
          </wp:inline>
        </w:drawing>
      </w:r>
    </w:p>
    <w:p w:rsidR="00415860" w:rsidRPr="001B2DFC" w:rsidRDefault="00415860" w:rsidP="00415860">
      <w:pPr>
        <w:autoSpaceDE w:val="0"/>
        <w:autoSpaceDN w:val="0"/>
        <w:adjustRightInd w:val="0"/>
        <w:jc w:val="left"/>
        <w:rPr>
          <w:rFonts w:cs="Arial"/>
          <w:u w:val="single"/>
        </w:rPr>
      </w:pPr>
      <w:r w:rsidRPr="001B2DFC">
        <w:rPr>
          <w:rFonts w:cs="Arial"/>
          <w:u w:val="single"/>
        </w:rPr>
        <w:t xml:space="preserve">Figure 1b. </w:t>
      </w:r>
      <w:r>
        <w:rPr>
          <w:rFonts w:cs="Arial"/>
          <w:u w:val="single"/>
        </w:rPr>
        <w:t>Vote Share of George W. Bush</w:t>
      </w:r>
      <w:r w:rsidRPr="001B2DFC">
        <w:rPr>
          <w:rFonts w:cs="Arial"/>
          <w:u w:val="single"/>
        </w:rPr>
        <w:t>, By Town</w:t>
      </w:r>
    </w:p>
    <w:p w:rsidR="00415860" w:rsidRDefault="00415860" w:rsidP="00415860">
      <w:pPr>
        <w:autoSpaceDE w:val="0"/>
        <w:autoSpaceDN w:val="0"/>
        <w:adjustRightInd w:val="0"/>
        <w:jc w:val="left"/>
        <w:rPr>
          <w:rFonts w:cs="Arial"/>
        </w:rPr>
      </w:pPr>
    </w:p>
    <w:p w:rsidR="00415860" w:rsidRDefault="003B55D2" w:rsidP="00415860">
      <w:pPr>
        <w:autoSpaceDE w:val="0"/>
        <w:autoSpaceDN w:val="0"/>
        <w:adjustRightInd w:val="0"/>
        <w:jc w:val="left"/>
        <w:rPr>
          <w:rFonts w:cs="Arial"/>
        </w:rPr>
      </w:pPr>
      <w:r>
        <w:rPr>
          <w:rFonts w:cs="Arial"/>
          <w:noProof/>
        </w:rPr>
        <w:drawing>
          <wp:inline distT="0" distB="0" distL="0" distR="0">
            <wp:extent cx="4411980" cy="235458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411980" cy="2354580"/>
                    </a:xfrm>
                    <a:prstGeom prst="rect">
                      <a:avLst/>
                    </a:prstGeom>
                    <a:noFill/>
                    <a:ln w="9525">
                      <a:noFill/>
                      <a:miter lim="800000"/>
                      <a:headEnd/>
                      <a:tailEnd/>
                    </a:ln>
                  </pic:spPr>
                </pic:pic>
              </a:graphicData>
            </a:graphic>
          </wp:inline>
        </w:drawing>
      </w:r>
    </w:p>
    <w:p w:rsidR="00415860" w:rsidRDefault="00415860" w:rsidP="00415860">
      <w:pPr>
        <w:autoSpaceDE w:val="0"/>
        <w:autoSpaceDN w:val="0"/>
        <w:adjustRightInd w:val="0"/>
        <w:jc w:val="left"/>
        <w:rPr>
          <w:rFonts w:cs="Arial"/>
        </w:rPr>
      </w:pPr>
    </w:p>
    <w:p w:rsidR="00415860" w:rsidRDefault="003B55D2" w:rsidP="00415860">
      <w:pPr>
        <w:autoSpaceDE w:val="0"/>
        <w:autoSpaceDN w:val="0"/>
        <w:adjustRightInd w:val="0"/>
        <w:jc w:val="left"/>
        <w:rPr>
          <w:rFonts w:cs="Arial"/>
        </w:rPr>
      </w:pPr>
      <w:r>
        <w:rPr>
          <w:rFonts w:cs="Arial"/>
          <w:noProof/>
        </w:rPr>
        <w:drawing>
          <wp:inline distT="0" distB="0" distL="0" distR="0">
            <wp:extent cx="4625340" cy="36576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625340" cy="365760"/>
                    </a:xfrm>
                    <a:prstGeom prst="rect">
                      <a:avLst/>
                    </a:prstGeom>
                    <a:noFill/>
                    <a:ln w="9525">
                      <a:noFill/>
                      <a:miter lim="800000"/>
                      <a:headEnd/>
                      <a:tailEnd/>
                    </a:ln>
                  </pic:spPr>
                </pic:pic>
              </a:graphicData>
            </a:graphic>
          </wp:inline>
        </w:drawing>
      </w:r>
    </w:p>
    <w:p w:rsidR="00415860" w:rsidRDefault="00415860" w:rsidP="00415860">
      <w:pPr>
        <w:autoSpaceDE w:val="0"/>
        <w:autoSpaceDN w:val="0"/>
        <w:adjustRightInd w:val="0"/>
        <w:jc w:val="left"/>
        <w:rPr>
          <w:rFonts w:cs="Arial"/>
        </w:rPr>
      </w:pPr>
    </w:p>
    <w:p w:rsidR="00415860" w:rsidRDefault="00415860" w:rsidP="00415860">
      <w:pPr>
        <w:autoSpaceDE w:val="0"/>
        <w:autoSpaceDN w:val="0"/>
        <w:adjustRightInd w:val="0"/>
        <w:ind w:firstLine="720"/>
        <w:jc w:val="left"/>
      </w:pPr>
      <w:r>
        <w:t>This alone is not enough to challenge Gelman, so Figure 2 plots the per capita income of these towns against these two political measures.  What emerges is the exact pattern Gelman’s analysis claims to not exist:  A relatively well-defined positive relationship exists between the 1999 Per Capita Income of a town and the proportion of Republicans to Democrats, as well as Republican vote share.</w:t>
      </w:r>
    </w:p>
    <w:p w:rsidR="00415860" w:rsidRDefault="00415860" w:rsidP="00415860">
      <w:pPr>
        <w:autoSpaceDE w:val="0"/>
        <w:autoSpaceDN w:val="0"/>
        <w:adjustRightInd w:val="0"/>
        <w:jc w:val="left"/>
      </w:pPr>
    </w:p>
    <w:p w:rsidR="00415860" w:rsidRDefault="00415860" w:rsidP="00415860">
      <w:pPr>
        <w:autoSpaceDE w:val="0"/>
        <w:autoSpaceDN w:val="0"/>
        <w:adjustRightInd w:val="0"/>
        <w:jc w:val="left"/>
        <w:rPr>
          <w:rFonts w:cs="Arial"/>
        </w:rPr>
      </w:pPr>
      <w:r>
        <w:rPr>
          <w:rFonts w:cs="Arial"/>
        </w:rPr>
        <w:t>Figure 2. Per capita income vs. registration/votes on same plot for 2000</w:t>
      </w:r>
    </w:p>
    <w:p w:rsidR="00415860" w:rsidRDefault="003B55D2" w:rsidP="00415860">
      <w:pPr>
        <w:autoSpaceDE w:val="0"/>
        <w:autoSpaceDN w:val="0"/>
        <w:adjustRightInd w:val="0"/>
        <w:jc w:val="left"/>
      </w:pPr>
      <w:r>
        <w:rPr>
          <w:noProof/>
        </w:rPr>
        <w:drawing>
          <wp:inline distT="0" distB="0" distL="0" distR="0">
            <wp:extent cx="2887980" cy="28803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887980" cy="2880360"/>
                    </a:xfrm>
                    <a:prstGeom prst="rect">
                      <a:avLst/>
                    </a:prstGeom>
                    <a:noFill/>
                    <a:ln w="9525">
                      <a:noFill/>
                      <a:miter lim="800000"/>
                      <a:headEnd/>
                      <a:tailEnd/>
                    </a:ln>
                  </pic:spPr>
                </pic:pic>
              </a:graphicData>
            </a:graphic>
          </wp:inline>
        </w:drawing>
      </w:r>
      <w:r w:rsidR="00415860" w:rsidRPr="0052004D">
        <w:t xml:space="preserve"> </w:t>
      </w:r>
      <w:r>
        <w:rPr>
          <w:noProof/>
        </w:rPr>
        <w:drawing>
          <wp:inline distT="0" distB="0" distL="0" distR="0">
            <wp:extent cx="2971800" cy="29718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971800" cy="2971800"/>
                    </a:xfrm>
                    <a:prstGeom prst="rect">
                      <a:avLst/>
                    </a:prstGeom>
                    <a:noFill/>
                    <a:ln w="9525">
                      <a:noFill/>
                      <a:miter lim="800000"/>
                      <a:headEnd/>
                      <a:tailEnd/>
                    </a:ln>
                  </pic:spPr>
                </pic:pic>
              </a:graphicData>
            </a:graphic>
          </wp:inline>
        </w:drawing>
      </w:r>
    </w:p>
    <w:p w:rsidR="00415860" w:rsidRDefault="00415860" w:rsidP="00415860">
      <w:pPr>
        <w:autoSpaceDE w:val="0"/>
        <w:autoSpaceDN w:val="0"/>
        <w:adjustRightInd w:val="0"/>
        <w:ind w:firstLine="720"/>
        <w:jc w:val="left"/>
      </w:pPr>
    </w:p>
    <w:p w:rsidR="00415860" w:rsidRDefault="00415860" w:rsidP="00415860">
      <w:pPr>
        <w:autoSpaceDE w:val="0"/>
        <w:autoSpaceDN w:val="0"/>
        <w:adjustRightInd w:val="0"/>
        <w:ind w:firstLine="720"/>
        <w:jc w:val="left"/>
      </w:pPr>
    </w:p>
    <w:p w:rsidR="00415860" w:rsidRDefault="00415860" w:rsidP="00415860">
      <w:pPr>
        <w:autoSpaceDE w:val="0"/>
        <w:autoSpaceDN w:val="0"/>
        <w:adjustRightInd w:val="0"/>
        <w:ind w:firstLine="720"/>
        <w:jc w:val="left"/>
        <w:rPr>
          <w:rFonts w:cs="Arial"/>
        </w:rPr>
      </w:pPr>
      <w:r>
        <w:t xml:space="preserve">Now plotted against our measures for Traditionalism and Localism (Figures 3 and 4), a different pattern emerges.  </w:t>
      </w:r>
      <w:r w:rsidRPr="00B01F68">
        <w:rPr>
          <w:b/>
        </w:rPr>
        <w:t xml:space="preserve">(That is, </w:t>
      </w:r>
      <w:r>
        <w:rPr>
          <w:b/>
        </w:rPr>
        <w:t xml:space="preserve">I didn’t include these graphs because </w:t>
      </w:r>
      <w:r w:rsidRPr="00B01F68">
        <w:rPr>
          <w:b/>
        </w:rPr>
        <w:t xml:space="preserve">NO PATTERN </w:t>
      </w:r>
      <w:r>
        <w:rPr>
          <w:b/>
        </w:rPr>
        <w:t xml:space="preserve">emerges </w:t>
      </w:r>
      <w:r w:rsidRPr="00B01F68">
        <w:rPr>
          <w:b/>
        </w:rPr>
        <w:t>– ugh).</w:t>
      </w:r>
      <w:r>
        <w:t xml:space="preserve"> Basic OLS results show that only after adding these variables does Gelman’s pattern emerge.  Two immediate conclusions can be made: 1) Connecticut cannot be treated as a totality where voters behave roughly like each across the state, and 2) Dropping the level of analysis by one or two geographic units (from state to counties, counties to towns) reveal fractal patterns where the relevance of income to voting is reproduced, but whose effect becomes increasingly attenuated by location-specific factors.</w:t>
      </w:r>
      <w:r>
        <w:rPr>
          <w:rStyle w:val="FootnoteReference"/>
        </w:rPr>
        <w:footnoteReference w:id="6"/>
      </w:r>
    </w:p>
    <w:p w:rsidR="00415860" w:rsidRDefault="00415860" w:rsidP="00415860">
      <w:pPr>
        <w:autoSpaceDE w:val="0"/>
        <w:autoSpaceDN w:val="0"/>
        <w:adjustRightInd w:val="0"/>
        <w:jc w:val="left"/>
        <w:rPr>
          <w:rFonts w:cs="Arial"/>
        </w:rPr>
      </w:pPr>
    </w:p>
    <w:p w:rsidR="00415860" w:rsidRDefault="00415860" w:rsidP="00415860">
      <w:pPr>
        <w:autoSpaceDE w:val="0"/>
        <w:autoSpaceDN w:val="0"/>
        <w:adjustRightInd w:val="0"/>
        <w:jc w:val="left"/>
        <w:rPr>
          <w:rFonts w:cs="Arial"/>
        </w:rPr>
      </w:pPr>
    </w:p>
    <w:p w:rsidR="00415860" w:rsidRDefault="00415860" w:rsidP="00415860">
      <w:pPr>
        <w:autoSpaceDE w:val="0"/>
        <w:autoSpaceDN w:val="0"/>
        <w:adjustRightInd w:val="0"/>
        <w:jc w:val="left"/>
        <w:rPr>
          <w:rFonts w:cs="Arial"/>
        </w:rPr>
      </w:pPr>
      <w:r>
        <w:rPr>
          <w:rFonts w:cs="Arial"/>
        </w:rPr>
        <w:t>Figure 3. GIS map of 2000,2004, 2008 Traditionalism/Localism by town</w:t>
      </w:r>
    </w:p>
    <w:p w:rsidR="00415860" w:rsidRDefault="00415860" w:rsidP="00415860">
      <w:pPr>
        <w:autoSpaceDE w:val="0"/>
        <w:autoSpaceDN w:val="0"/>
        <w:adjustRightInd w:val="0"/>
        <w:jc w:val="left"/>
        <w:rPr>
          <w:rFonts w:cs="Arial"/>
        </w:rPr>
      </w:pPr>
    </w:p>
    <w:p w:rsidR="00415860" w:rsidRDefault="00415860" w:rsidP="00415860">
      <w:pPr>
        <w:autoSpaceDE w:val="0"/>
        <w:autoSpaceDN w:val="0"/>
        <w:adjustRightInd w:val="0"/>
        <w:jc w:val="left"/>
        <w:rPr>
          <w:rFonts w:cs="Arial"/>
        </w:rPr>
      </w:pPr>
      <w:r>
        <w:rPr>
          <w:rFonts w:cs="Arial"/>
        </w:rPr>
        <w:t>Figure 4. Traditionalism/Localism vs. registration/votes on same plot for 2000</w:t>
      </w:r>
    </w:p>
    <w:p w:rsidR="00415860" w:rsidRDefault="00415860" w:rsidP="00415860">
      <w:pPr>
        <w:autoSpaceDE w:val="0"/>
        <w:autoSpaceDN w:val="0"/>
        <w:adjustRightInd w:val="0"/>
        <w:jc w:val="left"/>
        <w:rPr>
          <w:rFonts w:cs="Arial"/>
        </w:rPr>
      </w:pPr>
    </w:p>
    <w:p w:rsidR="00415860" w:rsidRDefault="00415860" w:rsidP="00415860">
      <w:pPr>
        <w:autoSpaceDE w:val="0"/>
        <w:autoSpaceDN w:val="0"/>
        <w:adjustRightInd w:val="0"/>
        <w:jc w:val="left"/>
        <w:rPr>
          <w:rFonts w:cs="Arial"/>
        </w:rPr>
      </w:pPr>
    </w:p>
    <w:p w:rsidR="00415860" w:rsidRPr="00654CC8" w:rsidRDefault="00415860" w:rsidP="00415860">
      <w:pPr>
        <w:autoSpaceDE w:val="0"/>
        <w:autoSpaceDN w:val="0"/>
        <w:adjustRightInd w:val="0"/>
        <w:jc w:val="left"/>
        <w:rPr>
          <w:rFonts w:cs="Arial"/>
        </w:rPr>
      </w:pPr>
      <w:r>
        <w:rPr>
          <w:rFonts w:cs="Arial"/>
        </w:rPr>
        <w:t>(Adler 2007, Westport Minuteman)</w:t>
      </w:r>
    </w:p>
    <w:p w:rsidR="00415860" w:rsidRDefault="00415860" w:rsidP="00415860">
      <w:pPr>
        <w:jc w:val="left"/>
      </w:pPr>
    </w:p>
    <w:p w:rsidR="00415860" w:rsidRPr="00F8755E" w:rsidRDefault="00415860" w:rsidP="00415860">
      <w:pPr>
        <w:jc w:val="left"/>
      </w:pPr>
      <w:r>
        <w:t>The first is a map of George W. Bush’s vote share in the 2000 election</w:t>
      </w:r>
    </w:p>
    <w:p w:rsidR="00415860" w:rsidRDefault="00415860" w:rsidP="00415860">
      <w:pPr>
        <w:jc w:val="left"/>
      </w:pPr>
    </w:p>
    <w:p w:rsidR="00415860" w:rsidRDefault="00415860" w:rsidP="00415860">
      <w:pPr>
        <w:jc w:val="left"/>
      </w:pPr>
      <w:r>
        <w:lastRenderedPageBreak/>
        <w:t>Kincaid and Lieske (1991)</w:t>
      </w:r>
    </w:p>
    <w:p w:rsidR="00415860" w:rsidRDefault="00415860" w:rsidP="00415860">
      <w:pPr>
        <w:jc w:val="left"/>
      </w:pPr>
      <w:r>
        <w:t>Look also at Morrill (1998, 2007)</w:t>
      </w:r>
    </w:p>
    <w:p w:rsidR="001759D8" w:rsidRDefault="001759D8" w:rsidP="00415860">
      <w:pPr>
        <w:jc w:val="left"/>
      </w:pPr>
    </w:p>
    <w:p w:rsidR="001759D8" w:rsidRDefault="001759D8" w:rsidP="005F4ED5">
      <w:pPr>
        <w:jc w:val="left"/>
      </w:pPr>
    </w:p>
    <w:p w:rsidR="00F63E2D" w:rsidRDefault="00F63E2D" w:rsidP="00F63E2D">
      <w:pPr>
        <w:pStyle w:val="Heading2"/>
      </w:pPr>
      <w:bookmarkStart w:id="6" w:name="_Toc248603239"/>
      <w:r>
        <w:t>From Marketing Base to Political Base: Tastes as preferences</w:t>
      </w:r>
      <w:bookmarkEnd w:id="6"/>
    </w:p>
    <w:p w:rsidR="00F63E2D" w:rsidRDefault="00F63E2D" w:rsidP="00F63E2D">
      <w:pPr>
        <w:jc w:val="left"/>
      </w:pPr>
    </w:p>
    <w:p w:rsidR="00F63E2D" w:rsidRDefault="00F63E2D" w:rsidP="00F63E2D">
      <w:pPr>
        <w:jc w:val="left"/>
      </w:pPr>
      <w:r>
        <w:tab/>
        <w:t xml:space="preserve">The story above of Martha Stewart’s Connecticut connection serves to contextualize what became a national media empire.  Doing so provides a concrete example of the geographic discontinuities present in American culture.  While nationally syndicated and impactful of American decor as a whole, there are certain people and places where Martha Stewart finds a more receptive audience than others.  More to the truth, there are many people who have dismissed her Waspish vision of the American home as either disturbing, out-dated, or both.  What determines who embraces this aesthetic and who rejects it?  What could this possibly say about these people’s political preferences?  The link between the two lies in the context of their tastes, what is palatable and what is not.  As a pre-reflexive guide to our experience in-the-world, these tastes color our preferences before we even begin to consciously decide them (Gerber and Green Partisan Hearts and Minds).  And what, besides marketing research or survey analyses, can tell us what these tastes are?  These are the questions we now want to answer, given the breakdown of a homogeneous state body politic and the interstitial importance of historical factors. </w:t>
      </w:r>
    </w:p>
    <w:p w:rsidR="00F63E2D" w:rsidRDefault="00F63E2D" w:rsidP="00F63E2D">
      <w:pPr>
        <w:jc w:val="left"/>
      </w:pPr>
    </w:p>
    <w:p w:rsidR="00F63E2D" w:rsidRDefault="00F63E2D" w:rsidP="00F63E2D">
      <w:pPr>
        <w:jc w:val="left"/>
      </w:pPr>
      <w:r>
        <w:tab/>
      </w:r>
    </w:p>
    <w:p w:rsidR="00F63E2D" w:rsidRDefault="00F63E2D" w:rsidP="00F63E2D">
      <w:pPr>
        <w:jc w:val="left"/>
      </w:pPr>
      <w:r>
        <w:t xml:space="preserve">Simply put, the answer we propose to these questions is just: Scenes.  We now consider several hypotheses about how the aesthetic choices accompanying different Scenes lead to logical affinities between </w:t>
      </w:r>
      <w:r w:rsidR="00435D08">
        <w:t>the constituents of American political parties</w:t>
      </w:r>
      <w:r>
        <w:t xml:space="preserve"> and the environments in which voters live.</w:t>
      </w:r>
    </w:p>
    <w:p w:rsidR="008519B2" w:rsidRDefault="008519B2" w:rsidP="00F63E2D">
      <w:pPr>
        <w:jc w:val="left"/>
      </w:pPr>
    </w:p>
    <w:p w:rsidR="008519B2" w:rsidRPr="005A4509" w:rsidRDefault="00F942FC" w:rsidP="00F63E2D">
      <w:pPr>
        <w:jc w:val="left"/>
        <w:rPr>
          <w:u w:val="single"/>
        </w:rPr>
      </w:pPr>
      <w:r w:rsidRPr="00F942FC">
        <w:rPr>
          <w:u w:val="single"/>
        </w:rPr>
        <w:t>Core Voting Model</w:t>
      </w:r>
    </w:p>
    <w:p w:rsidR="008519B2" w:rsidRDefault="008519B2" w:rsidP="00F63E2D">
      <w:pPr>
        <w:jc w:val="left"/>
      </w:pPr>
    </w:p>
    <w:p w:rsidR="008519B2" w:rsidRDefault="00435D08" w:rsidP="00F63E2D">
      <w:pPr>
        <w:jc w:val="left"/>
      </w:pPr>
      <w:r>
        <w:tab/>
      </w:r>
      <w:r w:rsidR="004B3F64">
        <w:t xml:space="preserve">In what follows, the dependent variable of interest is the proportion of votes cast for George W. Bush in the 2000 Presidential Election.  We are not claiming that this election is archetypical of modern Presidential races, nor are we claiming that our hypotheses are more relevant to this election over others.  Rather, like many analyses of </w:t>
      </w:r>
      <w:r w:rsidR="00E95CC5">
        <w:t>electoral</w:t>
      </w:r>
      <w:r w:rsidR="004B3F64">
        <w:t xml:space="preserve"> politics since 2000, the dramatic and somewhat surprising election results of this race provide a useful referent for understanding how our theory of Scenes and politics works in practice.</w:t>
      </w:r>
      <w:r w:rsidR="00596F60">
        <w:t xml:space="preserve">  Scholarly debate over the role of ‘values voters’ in this election and the partisan divide embodied by Red States and Blue States provide a serendipitous backdrop for showing the relevance of </w:t>
      </w:r>
      <w:r w:rsidR="008B01CB">
        <w:t>Scenes</w:t>
      </w:r>
      <w:r w:rsidR="00596F60">
        <w:t xml:space="preserve"> </w:t>
      </w:r>
      <w:r w:rsidR="008B01CB">
        <w:t>to</w:t>
      </w:r>
      <w:r w:rsidR="00596F60">
        <w:t xml:space="preserve"> electoral </w:t>
      </w:r>
      <w:r w:rsidR="008B01CB">
        <w:t>outcomes</w:t>
      </w:r>
      <w:r w:rsidR="00596F60">
        <w:t xml:space="preserve">.  </w:t>
      </w:r>
    </w:p>
    <w:p w:rsidR="00E95CC5" w:rsidRDefault="00E95CC5" w:rsidP="00F63E2D">
      <w:pPr>
        <w:jc w:val="left"/>
      </w:pPr>
      <w:r>
        <w:tab/>
        <w:t xml:space="preserve">The unit of analysis for our voting model is always, in some way, the county.  Specifically, we focus on the counties comprising the lower 48 states, excluding Alaska and Hawaii as too economically </w:t>
      </w:r>
      <w:r w:rsidR="00F25AD9">
        <w:t xml:space="preserve">and socially </w:t>
      </w:r>
      <w:r>
        <w:t xml:space="preserve">distinct for comparison.  In the case of Alaska, investment dividends from the Alaska Permanent Fund (totaling approximately $2,000 per Alaskan) are </w:t>
      </w:r>
      <w:r w:rsidR="00F25AD9">
        <w:t xml:space="preserve">a unique economic context compared to the rest of the United States.  Additionally, </w:t>
      </w:r>
      <w:r w:rsidR="00D63CDD">
        <w:t>vast areas of Alaska contain such low popu</w:t>
      </w:r>
      <w:r w:rsidR="001A6A06">
        <w:t xml:space="preserve">lation density that Census-designated areas are little more than a statistical construct.  In the case of Hawaii, </w:t>
      </w:r>
      <w:r w:rsidR="007D322E">
        <w:t xml:space="preserve">we assume that </w:t>
      </w:r>
      <w:r w:rsidR="001A6A06">
        <w:t>a tourist economy combined with</w:t>
      </w:r>
      <w:r w:rsidR="007D322E">
        <w:t xml:space="preserve"> nearly half the population being comprised of either</w:t>
      </w:r>
      <w:r w:rsidR="001A6A06">
        <w:t xml:space="preserve"> Asian American</w:t>
      </w:r>
      <w:r w:rsidR="007D322E">
        <w:t xml:space="preserve">s or </w:t>
      </w:r>
      <w:r w:rsidR="001A6A06">
        <w:t>Pacific Islander</w:t>
      </w:r>
      <w:r w:rsidR="007D322E">
        <w:t xml:space="preserve">s produces an electorate which would be difficult to readily understand, let alone compare to other areas of the country.  In both cases, Hawaii and Alaska are physically and culturally disconnected from the rest of the country owing to their respective histories.  As such we </w:t>
      </w:r>
      <w:r w:rsidR="00FE41FC">
        <w:t xml:space="preserve">leave analyses of their electoral behavior to others. </w:t>
      </w:r>
    </w:p>
    <w:p w:rsidR="00104467" w:rsidRDefault="00104467" w:rsidP="00F63E2D">
      <w:pPr>
        <w:jc w:val="left"/>
      </w:pPr>
      <w:r>
        <w:lastRenderedPageBreak/>
        <w:tab/>
        <w:t xml:space="preserve">Use of counties for our unit of analysis is </w:t>
      </w:r>
      <w:r w:rsidR="002E74DD">
        <w:t xml:space="preserve">both progressive and problematic.  The progress comes from abandoning states as the unit of analysis.  The problem comes from the fact that abandoning states as the unit of analysis means </w:t>
      </w:r>
      <w:r w:rsidR="00906DAE">
        <w:t>we cannot realistically incorporate individual survey data into our quantitative models.</w:t>
      </w:r>
      <w:r w:rsidR="00132BF8">
        <w:rPr>
          <w:rStyle w:val="FootnoteReference"/>
        </w:rPr>
        <w:footnoteReference w:id="7"/>
      </w:r>
      <w:r w:rsidR="00906DAE">
        <w:t xml:space="preserve">  </w:t>
      </w:r>
      <w:r w:rsidR="004354FD">
        <w:t xml:space="preserve">As a result, our claims are modestly framed in terms of context.  The importance of the contexts we present lies in their very existence as </w:t>
      </w:r>
      <w:r w:rsidR="004354FD">
        <w:rPr>
          <w:i/>
        </w:rPr>
        <w:t>physical</w:t>
      </w:r>
      <w:r w:rsidR="004354FD">
        <w:t xml:space="preserve"> contexts rather than socioeconomic, religious or ideological contexts.  </w:t>
      </w:r>
      <w:r w:rsidR="00942A2C">
        <w:t>To demonstrate that Scenes have similar relevance we have had to decide whether and how to control for these other contexts.  For Presidential vote share, this requires a suitable core voting model embodying these and other factors, to which we can add Scenes.</w:t>
      </w:r>
    </w:p>
    <w:p w:rsidR="00942A2C" w:rsidRDefault="00942A2C" w:rsidP="00F63E2D">
      <w:pPr>
        <w:jc w:val="left"/>
      </w:pPr>
      <w:r>
        <w:tab/>
      </w:r>
      <w:r w:rsidR="00C950BD">
        <w:t>After r</w:t>
      </w:r>
      <w:r>
        <w:t xml:space="preserve">eviewing predictive models for the 2000 Presidential </w:t>
      </w:r>
      <w:r w:rsidR="00C950BD">
        <w:t>election,</w:t>
      </w:r>
      <w:r>
        <w:t xml:space="preserve"> </w:t>
      </w:r>
      <w:r w:rsidR="00C950BD">
        <w:t xml:space="preserve">we opted to mimic the approach of Bartels and Zaller (2001).  There were two reasons for this choice.  First, it works reasonably well (predicting over 50% of the variance with a single economic </w:t>
      </w:r>
      <w:r w:rsidR="00801E7C">
        <w:t>indicator</w:t>
      </w:r>
      <w:r w:rsidR="00C950BD">
        <w:t xml:space="preserve">).  Erikson et al. (2001) show that </w:t>
      </w:r>
      <w:r w:rsidR="00F66F6A">
        <w:t>such</w:t>
      </w:r>
      <w:r w:rsidR="00C950BD">
        <w:t xml:space="preserve"> models can be improved significantly with the addition of Presidential approval data, but </w:t>
      </w:r>
      <w:r w:rsidR="00F66F6A">
        <w:t>the necessary</w:t>
      </w:r>
      <w:r w:rsidR="00C950BD">
        <w:t xml:space="preserve"> data would only be available </w:t>
      </w:r>
      <w:r w:rsidR="00F66F6A">
        <w:t xml:space="preserve">at the state level </w:t>
      </w:r>
      <w:r w:rsidR="00C950BD">
        <w:t xml:space="preserve">at best.  The second reason we adopt this approach is our ability to </w:t>
      </w:r>
      <w:r w:rsidR="00801E7C">
        <w:t xml:space="preserve">construct an economic indicator which mimics their indicator, except in a cross-sectional analysis rather than the original longitudinal analysis.  Their indicator, Real Disposable Income (RDI), proves to outperform the traditional indicator, Gross Domestic Product (GDP), by a wide margin.  While calculating RDI at the county level is impractical if not impossible, a similar measure already exists as part of the Census: Gross Rent as a Percentage of Income.  This measure fails to include tax burden and the cost of </w:t>
      </w:r>
      <w:r w:rsidR="00F91F6F">
        <w:t>necessities,</w:t>
      </w:r>
      <w:r w:rsidR="00801E7C">
        <w:t xml:space="preserve"> </w:t>
      </w:r>
      <w:r w:rsidR="00F91F6F">
        <w:t xml:space="preserve">but </w:t>
      </w:r>
      <w:r w:rsidR="00801E7C">
        <w:t xml:space="preserve">it represents a significantly better conceptual measure of economic health than </w:t>
      </w:r>
      <w:r w:rsidR="00957585">
        <w:t xml:space="preserve">personal income, </w:t>
      </w:r>
      <w:r w:rsidR="00801E7C">
        <w:t>household income</w:t>
      </w:r>
      <w:r w:rsidR="00F91F6F">
        <w:t xml:space="preserve"> </w:t>
      </w:r>
      <w:r w:rsidR="00957585">
        <w:t xml:space="preserve">or rent </w:t>
      </w:r>
      <w:r w:rsidR="00F91F6F">
        <w:t>alone.</w:t>
      </w:r>
      <w:r w:rsidR="00020B88">
        <w:t xml:space="preserve">  </w:t>
      </w:r>
      <w:r w:rsidR="00801E7C">
        <w:t xml:space="preserve"> </w:t>
      </w:r>
      <w:r w:rsidR="00957585">
        <w:t>Thus we adopt Median Gross Rent as a Percentage of Income over Median Household Income as our economic indicator</w:t>
      </w:r>
      <w:r w:rsidR="00317D01">
        <w:t xml:space="preserve"> of a county’s relative wealth</w:t>
      </w:r>
      <w:r w:rsidR="00957585">
        <w:t>.</w:t>
      </w:r>
      <w:r w:rsidR="00317D01">
        <w:t xml:space="preserve"> </w:t>
      </w:r>
      <w:r w:rsidR="002D08C8">
        <w:t xml:space="preserve">To control for absolute differences, we also include Median Gross Rent.  Together these variables should help discriminate areas with a higher cost of living and low discretionary income from those with a lower cost of living and low discretionary income.  This becomes especially important in the context of urban centers, thus this approach should be </w:t>
      </w:r>
      <w:r w:rsidR="00D44A5D">
        <w:t>a partial proxy for</w:t>
      </w:r>
      <w:r w:rsidR="002D08C8">
        <w:t xml:space="preserve"> other measures such as population density which capture urbanity but not necessarily economic conditions.  </w:t>
      </w:r>
    </w:p>
    <w:p w:rsidR="00020B88" w:rsidRDefault="00957585" w:rsidP="00F63E2D">
      <w:pPr>
        <w:jc w:val="left"/>
      </w:pPr>
      <w:r>
        <w:tab/>
        <w:t xml:space="preserve">In addition to </w:t>
      </w:r>
      <w:r w:rsidR="002D08C8">
        <w:t xml:space="preserve">these </w:t>
      </w:r>
      <w:r w:rsidR="00F13FD8">
        <w:t>economic indicator</w:t>
      </w:r>
      <w:r w:rsidR="002D08C8">
        <w:t>s</w:t>
      </w:r>
      <w:r w:rsidR="00F13FD8">
        <w:t xml:space="preserve">, we add a number of relatively conventional measures to our core voting model in order to account for well-known effects.  </w:t>
      </w:r>
      <w:r w:rsidR="000F72D1">
        <w:t xml:space="preserve">First, we include the average unemployment rate for the 12 months previous to the election. This </w:t>
      </w:r>
      <w:r w:rsidR="003D2F06">
        <w:t>fleshes out</w:t>
      </w:r>
      <w:r w:rsidR="000F72D1">
        <w:t xml:space="preserve"> the economic picture by providing a </w:t>
      </w:r>
      <w:r w:rsidR="003D2F06">
        <w:t>measure</w:t>
      </w:r>
      <w:r w:rsidR="000F72D1">
        <w:t xml:space="preserve"> of the health of </w:t>
      </w:r>
      <w:r w:rsidR="003D2F06">
        <w:t>a county’s</w:t>
      </w:r>
      <w:r w:rsidR="000F72D1">
        <w:t xml:space="preserve"> labor market.  </w:t>
      </w:r>
      <w:r w:rsidR="003D2F06">
        <w:t>Second,</w:t>
      </w:r>
      <w:r w:rsidR="00F13FD8">
        <w:t xml:space="preserve"> we include proportion of African Americans</w:t>
      </w:r>
      <w:r w:rsidR="003D2F06">
        <w:t>,</w:t>
      </w:r>
      <w:r w:rsidR="00F13FD8">
        <w:t xml:space="preserve"> in order to control for their historic support of Democratic candidates.  </w:t>
      </w:r>
      <w:r w:rsidR="007F1BF5">
        <w:t xml:space="preserve">Next we include </w:t>
      </w:r>
      <w:r w:rsidR="009D36ED">
        <w:t xml:space="preserve">proportion of </w:t>
      </w:r>
      <w:r w:rsidR="007F1BF5">
        <w:t>retirees</w:t>
      </w:r>
      <w:r w:rsidR="00BB398B">
        <w:t xml:space="preserve"> (population aged 65 and older)</w:t>
      </w:r>
      <w:r w:rsidR="007F1BF5">
        <w:t xml:space="preserve">, </w:t>
      </w:r>
      <w:r w:rsidR="000F72D1">
        <w:t>who historically heavily factor</w:t>
      </w:r>
      <w:r w:rsidR="007F1BF5">
        <w:t xml:space="preserve"> Republican candidates.</w:t>
      </w:r>
      <w:r w:rsidR="009D36ED">
        <w:t xml:space="preserve">  </w:t>
      </w:r>
      <w:r w:rsidR="00655E69">
        <w:t>Finally</w:t>
      </w:r>
      <w:r w:rsidR="00823D0F">
        <w:t xml:space="preserve">, we include </w:t>
      </w:r>
      <w:r w:rsidR="00697901">
        <w:t>two</w:t>
      </w:r>
      <w:r w:rsidR="00823D0F">
        <w:t xml:space="preserve"> </w:t>
      </w:r>
      <w:r w:rsidR="003B73FD">
        <w:t>simplistic measure</w:t>
      </w:r>
      <w:r w:rsidR="00697901">
        <w:t>s</w:t>
      </w:r>
      <w:r w:rsidR="003B73FD">
        <w:t xml:space="preserve"> of religion:</w:t>
      </w:r>
      <w:r w:rsidR="00697901">
        <w:t xml:space="preserve"> </w:t>
      </w:r>
      <w:r w:rsidR="00635DDA">
        <w:t xml:space="preserve">the </w:t>
      </w:r>
      <w:r w:rsidR="00697901">
        <w:t xml:space="preserve">number of religious adherents per 1000 population and </w:t>
      </w:r>
      <w:r w:rsidR="00635DDA">
        <w:t xml:space="preserve">the </w:t>
      </w:r>
      <w:r w:rsidR="00697901">
        <w:t xml:space="preserve">proportion of </w:t>
      </w:r>
      <w:r w:rsidR="00635DDA">
        <w:t>adherents belonging to self-identified Evangelical denominations.</w:t>
      </w:r>
      <w:r w:rsidR="008817BC">
        <w:t xml:space="preserve">  This results in the following specification:</w:t>
      </w:r>
    </w:p>
    <w:p w:rsidR="008817BC" w:rsidRDefault="008817BC" w:rsidP="00F63E2D">
      <w:pPr>
        <w:jc w:val="left"/>
      </w:pPr>
    </w:p>
    <w:p w:rsidR="008817BC" w:rsidRDefault="008817BC" w:rsidP="00655E69">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t,3</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x</m:t>
              </m:r>
            </m:e>
            <m:sub>
              <m:r>
                <w:rPr>
                  <w:rFonts w:ascii="Cambria Math" w:hAnsi="Cambria Math"/>
                </w:rPr>
                <m:t>t,4</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rPr>
                <m:t>x</m:t>
              </m:r>
            </m:e>
            <m:sub>
              <m:r>
                <w:rPr>
                  <w:rFonts w:ascii="Cambria Math" w:hAnsi="Cambria Math"/>
                </w:rPr>
                <m:t>t,5</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x</m:t>
              </m:r>
            </m:e>
            <m:sub>
              <m:r>
                <w:rPr>
                  <w:rFonts w:ascii="Cambria Math" w:hAnsi="Cambria Math"/>
                </w:rPr>
                <m:t>t,6</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rPr>
              </m:ctrlPr>
            </m:sSubPr>
            <m:e>
              <m:r>
                <w:rPr>
                  <w:rFonts w:ascii="Cambria Math" w:hAnsi="Cambria Math"/>
                </w:rPr>
                <m:t>x</m:t>
              </m:r>
            </m:e>
            <m:sub>
              <m:r>
                <w:rPr>
                  <w:rFonts w:ascii="Cambria Math" w:hAnsi="Cambria Math"/>
                </w:rPr>
                <m:t>t,6</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p w:rsidR="008817BC" w:rsidRDefault="008817BC" w:rsidP="00F63E2D">
      <w:pPr>
        <w:jc w:val="left"/>
      </w:pPr>
    </w:p>
    <w:p w:rsidR="008817BC" w:rsidRDefault="008817BC" w:rsidP="008817BC">
      <w:pPr>
        <w:ind w:left="2880"/>
        <w:jc w:val="left"/>
      </w:pPr>
      <m:oMathPara>
        <m:oMathParaPr>
          <m:jc m:val="left"/>
        </m:oMathParaPr>
        <m:oMath>
          <m:sSub>
            <m:sSubPr>
              <m:ctrlPr>
                <w:rPr>
                  <w:rFonts w:ascii="Cambria Math" w:hAnsiTheme="minorHAnsi"/>
                  <w:i/>
                </w:rPr>
              </m:ctrlPr>
            </m:sSubPr>
            <m:e>
              <m:r>
                <w:rPr>
                  <w:rFonts w:ascii="Cambria Math" w:hAnsi="Cambria Math"/>
                </w:rPr>
                <m:t>Y</m:t>
              </m:r>
            </m:e>
            <m:sub>
              <m:r>
                <w:rPr>
                  <w:rFonts w:ascii="Cambria Math" w:hAnsi="Cambria Math"/>
                </w:rPr>
                <m:t>t</m:t>
              </m:r>
            </m:sub>
          </m:sSub>
          <m:r>
            <m:rPr>
              <m:aln/>
            </m:rPr>
            <w:rPr>
              <w:rFonts w:ascii="Cambria Math" w:hAnsiTheme="minorHAnsi"/>
            </w:rPr>
            <m:t>=</m:t>
          </m:r>
          <m:r>
            <m:rPr>
              <m:nor/>
            </m:rPr>
            <w:rPr>
              <w:rFonts w:asciiTheme="minorHAnsi" w:hAnsiTheme="minorHAnsi"/>
            </w:rPr>
            <m:t xml:space="preserve">Republican Vote Share </m:t>
          </m:r>
          <m:d>
            <m:dPr>
              <m:ctrlPr>
                <w:rPr>
                  <w:rFonts w:ascii="Cambria Math" w:hAnsiTheme="minorHAnsi"/>
                  <w:i/>
                </w:rPr>
              </m:ctrlPr>
            </m:dPr>
            <m:e>
              <m:r>
                <m:rPr>
                  <m:nor/>
                </m:rPr>
                <w:rPr>
                  <w:rFonts w:asciiTheme="minorHAnsi" w:hAnsiTheme="minorHAnsi"/>
                </w:rPr>
                <m:t>2000</m:t>
              </m:r>
            </m:e>
          </m:d>
        </m:oMath>
        <w:r>
          <w:br/>
        </w:r>
        <m:oMath>
          <m:sSub>
            <m:sSubPr>
              <m:ctrlPr>
                <w:rPr>
                  <w:rFonts w:ascii="Cambria Math" w:hAnsiTheme="minorHAnsi"/>
                  <w:i/>
                </w:rPr>
              </m:ctrlPr>
            </m:sSubPr>
            <m:e>
              <m:r>
                <w:rPr>
                  <w:rFonts w:ascii="Cambria Math" w:hAnsi="Cambria Math"/>
                </w:rPr>
                <m:t>x</m:t>
              </m:r>
            </m:e>
            <m:sub>
              <m:r>
                <w:rPr>
                  <w:rFonts w:ascii="Cambria Math" w:hAnsi="Cambria Math"/>
                </w:rPr>
                <m:t>t</m:t>
              </m:r>
              <m:r>
                <w:rPr>
                  <w:rFonts w:ascii="Cambria Math" w:hAnsiTheme="minorHAnsi"/>
                </w:rPr>
                <m:t>,1</m:t>
              </m:r>
            </m:sub>
          </m:sSub>
          <m:r>
            <m:rPr>
              <m:aln/>
            </m:rPr>
            <w:rPr>
              <w:rFonts w:ascii="Cambria Math" w:hAnsiTheme="minorHAnsi"/>
            </w:rPr>
            <m:t>=</m:t>
          </m:r>
          <m:r>
            <m:rPr>
              <m:nor/>
            </m:rPr>
            <w:rPr>
              <w:rFonts w:asciiTheme="minorHAnsi" w:hAnsiTheme="minorHAnsi"/>
            </w:rPr>
            <m:t>Median Gross Rent as % Household Income (1999</m:t>
          </m:r>
          <m:r>
            <m:rPr>
              <m:nor/>
            </m:rPr>
            <w:rPr>
              <w:rFonts w:asciiTheme="minorHAnsi" w:hAnsiTheme="minorHAnsi"/>
            </w:rPr>
            <m:t>)</m:t>
          </m:r>
        </m:oMath>
        <w:r w:rsidRPr="008817BC">
          <w:br/>
        </w:r>
        <m:oMath>
          <m:sSub>
            <m:sSubPr>
              <m:ctrlPr>
                <w:rPr>
                  <w:rFonts w:ascii="Cambria Math" w:hAnsiTheme="minorHAnsi"/>
                  <w:i/>
                </w:rPr>
              </m:ctrlPr>
            </m:sSubPr>
            <m:e>
              <m:r>
                <w:rPr>
                  <w:rFonts w:ascii="Cambria Math" w:hAnsi="Cambria Math"/>
                </w:rPr>
                <m:t>x</m:t>
              </m:r>
            </m:e>
            <m:sub>
              <m:r>
                <w:rPr>
                  <w:rFonts w:ascii="Cambria Math" w:hAnsi="Cambria Math"/>
                </w:rPr>
                <m:t>t</m:t>
              </m:r>
              <m:r>
                <w:rPr>
                  <w:rFonts w:ascii="Cambria Math" w:hAnsiTheme="minorHAnsi"/>
                </w:rPr>
                <m:t>,2</m:t>
              </m:r>
            </m:sub>
          </m:sSub>
          <m:r>
            <m:rPr>
              <m:aln/>
            </m:rPr>
            <w:rPr>
              <w:rFonts w:ascii="Cambria Math" w:hAnsiTheme="minorHAnsi"/>
            </w:rPr>
            <m:t>=</m:t>
          </m:r>
          <m:r>
            <m:rPr>
              <m:nor/>
            </m:rPr>
            <w:rPr>
              <w:rFonts w:asciiTheme="minorHAnsi" w:hAnsiTheme="minorHAnsi"/>
            </w:rPr>
            <m:t>Median Gross Rent (2000</m:t>
          </m:r>
          <m:r>
            <m:rPr>
              <m:nor/>
            </m:rPr>
            <w:rPr>
              <w:rFonts w:asciiTheme="minorHAnsi" w:hAnsiTheme="minorHAnsi"/>
            </w:rPr>
            <m:t>)</m:t>
          </m:r>
        </m:oMath>
        <w:r>
          <w:br/>
        </w:r>
        <m:oMath>
          <m:sSub>
            <m:sSubPr>
              <m:ctrlPr>
                <w:rPr>
                  <w:rFonts w:ascii="Cambria Math" w:hAnsiTheme="minorHAnsi"/>
                  <w:i/>
                </w:rPr>
              </m:ctrlPr>
            </m:sSubPr>
            <m:e>
              <m:r>
                <w:rPr>
                  <w:rFonts w:ascii="Cambria Math" w:hAnsi="Cambria Math"/>
                </w:rPr>
                <m:t>x</m:t>
              </m:r>
            </m:e>
            <m:sub>
              <m:r>
                <w:rPr>
                  <w:rFonts w:ascii="Cambria Math" w:hAnsi="Cambria Math"/>
                </w:rPr>
                <m:t>t</m:t>
              </m:r>
              <m:r>
                <w:rPr>
                  <w:rFonts w:ascii="Cambria Math" w:hAnsiTheme="minorHAnsi"/>
                </w:rPr>
                <m:t>,3</m:t>
              </m:r>
            </m:sub>
          </m:sSub>
          <m:r>
            <m:rPr>
              <m:aln/>
            </m:rPr>
            <w:rPr>
              <w:rFonts w:ascii="Cambria Math" w:hAnsiTheme="minorHAnsi"/>
            </w:rPr>
            <m:t>=</m:t>
          </m:r>
          <m:r>
            <m:rPr>
              <m:nor/>
            </m:rPr>
            <w:rPr>
              <w:rFonts w:asciiTheme="minorHAnsi" w:hAnsiTheme="minorHAnsi"/>
            </w:rPr>
            <m:t>Average Unemployment Rate (</m:t>
          </m:r>
          <m:f>
            <m:fPr>
              <m:type m:val="lin"/>
              <m:ctrlPr>
                <w:rPr>
                  <w:rFonts w:ascii="Cambria Math" w:hAnsiTheme="minorHAnsi"/>
                  <w:i/>
                </w:rPr>
              </m:ctrlPr>
            </m:fPr>
            <m:num>
              <m:r>
                <m:rPr>
                  <m:nor/>
                </m:rPr>
                <w:rPr>
                  <w:rFonts w:asciiTheme="minorHAnsi" w:hAnsiTheme="minorHAnsi"/>
                </w:rPr>
                <m:t>11</m:t>
              </m:r>
            </m:num>
            <m:den>
              <m:r>
                <m:rPr>
                  <m:nor/>
                </m:rPr>
                <w:rPr>
                  <w:rFonts w:asciiTheme="minorHAnsi" w:hAnsiTheme="minorHAnsi"/>
                </w:rPr>
                <m:t>1999</m:t>
              </m:r>
            </m:den>
          </m:f>
          <m:r>
            <m:rPr>
              <m:nor/>
            </m:rPr>
            <w:rPr>
              <w:rFonts w:asciiTheme="minorHAnsi" w:hAnsiTheme="minorHAnsi"/>
            </w:rPr>
            <m:t>-</m:t>
          </m:r>
          <m:f>
            <m:fPr>
              <m:type m:val="lin"/>
              <m:ctrlPr>
                <w:rPr>
                  <w:rFonts w:ascii="Cambria Math" w:hAnsiTheme="minorHAnsi"/>
                  <w:i/>
                </w:rPr>
              </m:ctrlPr>
            </m:fPr>
            <m:num>
              <m:r>
                <m:rPr>
                  <m:nor/>
                </m:rPr>
                <w:rPr>
                  <w:rFonts w:asciiTheme="minorHAnsi" w:hAnsiTheme="minorHAnsi"/>
                </w:rPr>
                <m:t>11</m:t>
              </m:r>
            </m:num>
            <m:den>
              <m:r>
                <m:rPr>
                  <m:nor/>
                </m:rPr>
                <w:rPr>
                  <w:rFonts w:asciiTheme="minorHAnsi" w:hAnsiTheme="minorHAnsi"/>
                </w:rPr>
                <m:t>2000</m:t>
              </m:r>
            </m:den>
          </m:f>
          <m:r>
            <m:rPr>
              <m:nor/>
            </m:rPr>
            <w:rPr>
              <w:rFonts w:asciiTheme="minorHAnsi" w:hAnsiTheme="minorHAnsi"/>
            </w:rPr>
            <m:t>)</m:t>
          </m:r>
        </m:oMath>
        <w:r w:rsidRPr="008817BC">
          <w:br/>
        </w:r>
        <m:oMath>
          <m:sSub>
            <m:sSubPr>
              <m:ctrlPr>
                <w:rPr>
                  <w:rFonts w:ascii="Cambria Math" w:hAnsi="Cambria Math"/>
                  <w:i/>
                </w:rPr>
              </m:ctrlPr>
            </m:sSubPr>
            <m:e>
              <m:r>
                <w:rPr>
                  <w:rFonts w:ascii="Cambria Math" w:hAnsi="Cambria Math"/>
                </w:rPr>
                <m:t>x</m:t>
              </m:r>
            </m:e>
            <m:sub>
              <m:r>
                <w:rPr>
                  <w:rFonts w:ascii="Cambria Math" w:hAnsi="Cambria Math"/>
                </w:rPr>
                <m:t>t,4</m:t>
              </m:r>
            </m:sub>
          </m:sSub>
          <m:r>
            <m:rPr>
              <m:aln/>
            </m:rPr>
            <w:rPr>
              <w:rFonts w:ascii="Cambria Math" w:hAnsi="Cambria Math"/>
            </w:rPr>
            <m:t>=</m:t>
          </m:r>
          <m:r>
            <m:rPr>
              <m:nor/>
            </m:rPr>
            <w:rPr>
              <w:rFonts w:asciiTheme="minorHAnsi" w:hAnsiTheme="minorHAnsi"/>
            </w:rPr>
            <m:t>Proportion African American (2000</m:t>
          </m:r>
          <m:r>
            <m:rPr>
              <m:nor/>
            </m:rPr>
            <w:rPr>
              <w:rFonts w:asciiTheme="minorHAnsi" w:hAnsiTheme="minorHAnsi"/>
            </w:rPr>
            <m:t>)</m:t>
          </m:r>
        </m:oMath>
        <w:r>
          <w:br/>
        </w:r>
        <m:oMath>
          <m:sSub>
            <m:sSubPr>
              <m:ctrlPr>
                <w:rPr>
                  <w:rFonts w:ascii="Cambria Math" w:hAnsi="Cambria Math"/>
                  <w:i/>
                </w:rPr>
              </m:ctrlPr>
            </m:sSubPr>
            <m:e>
              <m:r>
                <w:rPr>
                  <w:rFonts w:ascii="Cambria Math" w:hAnsi="Cambria Math"/>
                </w:rPr>
                <m:t>x</m:t>
              </m:r>
            </m:e>
            <m:sub>
              <m:r>
                <w:rPr>
                  <w:rFonts w:ascii="Cambria Math" w:hAnsi="Cambria Math"/>
                </w:rPr>
                <m:t>t,5</m:t>
              </m:r>
            </m:sub>
          </m:sSub>
          <m:r>
            <m:rPr>
              <m:aln/>
            </m:rPr>
            <w:rPr>
              <w:rFonts w:ascii="Cambria Math" w:hAnsi="Cambria Math"/>
            </w:rPr>
            <m:t>=</m:t>
          </m:r>
          <m:r>
            <m:rPr>
              <m:nor/>
            </m:rPr>
            <w:rPr>
              <w:rFonts w:asciiTheme="minorHAnsi" w:hAnsiTheme="minorHAnsi"/>
            </w:rPr>
            <m:t>Proportion Over 65 Years Old (2000</m:t>
          </m:r>
          <m:r>
            <m:rPr>
              <m:nor/>
            </m:rPr>
            <w:rPr>
              <w:rFonts w:asciiTheme="minorHAnsi" w:hAnsiTheme="minorHAnsi"/>
            </w:rPr>
            <m:t>)</m:t>
          </m:r>
        </m:oMath>
        <w:r>
          <w:br/>
        </w:r>
        <m:oMath>
          <m:sSub>
            <m:sSubPr>
              <m:ctrlPr>
                <w:rPr>
                  <w:rFonts w:ascii="Cambria Math" w:hAnsi="Cambria Math"/>
                  <w:i/>
                </w:rPr>
              </m:ctrlPr>
            </m:sSubPr>
            <m:e>
              <m:r>
                <w:rPr>
                  <w:rFonts w:ascii="Cambria Math" w:hAnsi="Cambria Math"/>
                </w:rPr>
                <m:t>x</m:t>
              </m:r>
            </m:e>
            <m:sub>
              <m:r>
                <w:rPr>
                  <w:rFonts w:ascii="Cambria Math" w:hAnsi="Cambria Math"/>
                </w:rPr>
                <m:t>t,6</m:t>
              </m:r>
            </m:sub>
          </m:sSub>
          <m:r>
            <m:rPr>
              <m:aln/>
            </m:rPr>
            <w:rPr>
              <w:rFonts w:ascii="Cambria Math" w:hAnsi="Cambria Math"/>
            </w:rPr>
            <m:t>=</m:t>
          </m:r>
          <m:r>
            <m:rPr>
              <m:nor/>
            </m:rPr>
            <w:rPr>
              <w:rFonts w:asciiTheme="minorHAnsi" w:hAnsiTheme="minorHAnsi"/>
            </w:rPr>
            <m:t>Religious Adherence Rate (2000</m:t>
          </m:r>
          <m:r>
            <m:rPr>
              <m:nor/>
            </m:rPr>
            <w:rPr>
              <w:rFonts w:asciiTheme="minorHAnsi" w:hAnsiTheme="minorHAnsi"/>
            </w:rPr>
            <m:t>)</m:t>
          </m:r>
          <m:r>
            <m:rPr>
              <m:nor/>
            </m:rPr>
            <w:rPr>
              <w:rFonts w:asciiTheme="minorHAnsi" w:hAnsiTheme="minorHAnsi"/>
            </w:rPr>
            <w:br/>
          </m:r>
        </m:oMath>
        <m:oMath>
          <m:sSub>
            <m:sSubPr>
              <m:ctrlPr>
                <w:rPr>
                  <w:rFonts w:ascii="Cambria Math" w:hAnsi="Cambria Math"/>
                  <w:i/>
                </w:rPr>
              </m:ctrlPr>
            </m:sSubPr>
            <m:e>
              <m:r>
                <w:rPr>
                  <w:rFonts w:ascii="Cambria Math" w:hAnsi="Cambria Math"/>
                </w:rPr>
                <m:t>x</m:t>
              </m:r>
            </m:e>
            <m:sub>
              <m:r>
                <w:rPr>
                  <w:rFonts w:ascii="Cambria Math" w:hAnsi="Cambria Math"/>
                </w:rPr>
                <m:t>t,7</m:t>
              </m:r>
            </m:sub>
          </m:sSub>
          <m:r>
            <m:rPr>
              <m:aln/>
            </m:rPr>
            <w:rPr>
              <w:rFonts w:ascii="Cambria Math" w:hAnsi="Cambria Math"/>
            </w:rPr>
            <m:t>=</m:t>
          </m:r>
          <m:r>
            <m:rPr>
              <m:nor/>
            </m:rPr>
            <w:rPr>
              <w:rFonts w:asciiTheme="minorHAnsi" w:hAnsiTheme="minorHAnsi"/>
            </w:rPr>
            <m:t>Proportion Evangelical Adherents (2000</m:t>
          </m:r>
          <m:r>
            <m:rPr>
              <m:nor/>
            </m:rPr>
            <w:rPr>
              <w:rFonts w:asciiTheme="minorHAnsi" w:hAnsiTheme="minorHAnsi"/>
            </w:rPr>
            <m:t>)</m:t>
          </m:r>
        </m:oMath>
      </m:oMathPara>
    </w:p>
    <w:p w:rsidR="00E30E23" w:rsidRDefault="00E30E23" w:rsidP="008817BC">
      <w:pPr>
        <w:jc w:val="left"/>
      </w:pPr>
    </w:p>
    <w:p w:rsidR="008817BC" w:rsidRDefault="00E30E23" w:rsidP="008817BC">
      <w:pPr>
        <w:jc w:val="left"/>
      </w:pPr>
      <w:r>
        <w:t xml:space="preserve">The possibility of adding a time-lagged variable for Republican vote share was considered, but ultimately rejected on a number of grounds.  Specifically, such a lag variable should ideally be estimated through a separate regression with all current independent variables lagged a similar time period.  This is beyond the scope of the current project, and introduces significant methodological challenges given the variables of interest – Scene Performance Scores.  These scores are based solely on 2001 County Business Patterns </w:t>
      </w:r>
      <w:r w:rsidR="0019034F">
        <w:t xml:space="preserve">(CBP) </w:t>
      </w:r>
      <w:r>
        <w:t xml:space="preserve">data and uses the NAICS system for classifying businesses.  Similar data are available in the 1996 </w:t>
      </w:r>
      <w:r w:rsidR="0019034F">
        <w:t>CBP</w:t>
      </w:r>
      <w:r w:rsidR="002F7F80">
        <w:t xml:space="preserve"> data</w:t>
      </w:r>
      <w:r>
        <w:t>, but are based on the SIC classification standard.  This renders the two effectively incomparable at the present time.</w:t>
      </w:r>
      <w:r w:rsidR="0019034F">
        <w:rPr>
          <w:rStyle w:val="FootnoteReference"/>
        </w:rPr>
        <w:footnoteReference w:id="8"/>
      </w:r>
    </w:p>
    <w:p w:rsidR="008817BC" w:rsidRPr="008817BC" w:rsidRDefault="008817BC" w:rsidP="008817BC">
      <w:pPr>
        <w:jc w:val="left"/>
      </w:pPr>
    </w:p>
    <w:p w:rsidR="00F63E2D" w:rsidRDefault="00F63E2D" w:rsidP="00F63E2D">
      <w:pPr>
        <w:pStyle w:val="Heading3"/>
      </w:pPr>
      <w:bookmarkStart w:id="7" w:name="_Toc248603240"/>
      <w:r>
        <w:t>The Martha Stewart Demographic</w:t>
      </w:r>
      <w:bookmarkEnd w:id="7"/>
    </w:p>
    <w:p w:rsidR="00F63E2D" w:rsidRDefault="00F63E2D" w:rsidP="00F63E2D">
      <w:pPr>
        <w:jc w:val="left"/>
      </w:pPr>
    </w:p>
    <w:p w:rsidR="00F63E2D" w:rsidRDefault="00F63E2D" w:rsidP="00F63E2D">
      <w:pPr>
        <w:numPr>
          <w:ilvl w:val="0"/>
          <w:numId w:val="12"/>
        </w:numPr>
        <w:jc w:val="left"/>
      </w:pPr>
      <w:r>
        <w:t xml:space="preserve">The Martha Stewart demographic (MSD) will tend to be composed of traditionalistic and locally oriented individuals.  </w:t>
      </w:r>
      <w:r w:rsidR="003A2689">
        <w:t>This demographic includes women as well as their husbands</w:t>
      </w:r>
      <w:r w:rsidR="00B90D3A">
        <w:t xml:space="preserve"> as we assume that</w:t>
      </w:r>
      <w:r w:rsidR="003A2689">
        <w:t xml:space="preserve"> the cultural aesthetic of </w:t>
      </w:r>
      <w:r w:rsidR="00B90D3A">
        <w:t>the former</w:t>
      </w:r>
      <w:r w:rsidR="003A2689">
        <w:t xml:space="preserve"> </w:t>
      </w:r>
      <w:r w:rsidR="00B90D3A">
        <w:t>reflects that of the latter</w:t>
      </w:r>
      <w:r w:rsidR="008A383B">
        <w:t>.  We further assumes that t</w:t>
      </w:r>
      <w:r w:rsidR="00DB2673">
        <w:t xml:space="preserve">he underlying market audience </w:t>
      </w:r>
      <w:r w:rsidR="003A2689">
        <w:t xml:space="preserve">for </w:t>
      </w:r>
      <w:r w:rsidR="008A383B">
        <w:t>Martha Stewart</w:t>
      </w:r>
      <w:r w:rsidR="003A2689">
        <w:t xml:space="preserve"> is </w:t>
      </w:r>
      <w:r w:rsidR="00DB2673">
        <w:t xml:space="preserve">women who have the time and/or desire to undertake the projects that </w:t>
      </w:r>
      <w:r w:rsidR="008A383B">
        <w:t>she</w:t>
      </w:r>
      <w:r>
        <w:t xml:space="preserve"> </w:t>
      </w:r>
      <w:r w:rsidR="00DB2673">
        <w:t xml:space="preserve">presents.  For our purposes, this encompasses women who are married and not in the workforce, women who are employed in the service industry, and </w:t>
      </w:r>
      <w:r w:rsidR="008A383B">
        <w:t xml:space="preserve">married </w:t>
      </w:r>
      <w:r w:rsidR="00DB2673">
        <w:t>women who are unemployed.</w:t>
      </w:r>
      <w:r w:rsidR="00DB2673">
        <w:rPr>
          <w:rStyle w:val="FootnoteReference"/>
        </w:rPr>
        <w:footnoteReference w:id="9"/>
      </w:r>
      <w:r w:rsidR="00DB2673">
        <w:t xml:space="preserve">  </w:t>
      </w:r>
      <w:r w:rsidR="003A2689">
        <w:t xml:space="preserve">This receptivity to Martha Stewart’s version of Americana </w:t>
      </w:r>
      <w:r w:rsidR="002C33AB">
        <w:t>will in turn reflect receptivity to Republican candidates who appeal to similar idealizations of America and its past</w:t>
      </w:r>
      <w:r>
        <w:t xml:space="preserve">.  </w:t>
      </w:r>
      <w:r w:rsidR="002C33AB">
        <w:t>The effect should be enhanced when these women live in areas which are more traditionalist and local</w:t>
      </w:r>
      <w:r w:rsidR="00E13289">
        <w:t>, since this provides a context more aligned with Martha Stewart’s vision (as she herself has described it)</w:t>
      </w:r>
      <w:r w:rsidR="002C33AB">
        <w:t xml:space="preserve">.  We expect that this </w:t>
      </w:r>
      <w:r>
        <w:t xml:space="preserve">effect </w:t>
      </w:r>
      <w:r w:rsidR="002C33AB">
        <w:t>will</w:t>
      </w:r>
      <w:r>
        <w:t xml:space="preserve"> be </w:t>
      </w:r>
      <w:r w:rsidR="002C33AB">
        <w:t>larger</w:t>
      </w:r>
      <w:r>
        <w:t xml:space="preserve"> in the Great Plains and Mountain West parts of America, owing to their particular history tied to Manifest Destiny.  </w:t>
      </w:r>
    </w:p>
    <w:p w:rsidR="00F63E2D" w:rsidRDefault="00F63E2D" w:rsidP="00F63E2D">
      <w:pPr>
        <w:ind w:left="720"/>
        <w:jc w:val="left"/>
      </w:pPr>
    </w:p>
    <w:p w:rsidR="00F63E2D" w:rsidRDefault="00F63E2D" w:rsidP="00F63E2D">
      <w:pPr>
        <w:ind w:left="720"/>
        <w:jc w:val="left"/>
      </w:pPr>
      <w:r>
        <w:t>Rationale:  A major part of modern Republican political platforms has always been a combination of rugged individualism and recognition of the greatness of American culture.  Members of the MSD are individuals attracted to the vision of Americana and hospitality which Martha Stewart has branded.  This attraction arises either naturally (through living in areas more oriented toward an ideology of rugged individualism and America-firs</w:t>
      </w:r>
      <w:r w:rsidR="00DB2673">
        <w:t>t</w:t>
      </w:r>
      <w:r>
        <w:t>) or abstractly (through the adoption of this ideology).  In both cases, an affinity between the MSD and Republicanism arises from the desire to reinstitute or maintain a vision of America which returns to an ideal point in American history.  Fetishizing this time period (whether Colonial, Western or the Post-War years of the 1940s and 1950s) produces an aesthetic which can be capitalized upon, both economically and politically.</w:t>
      </w:r>
    </w:p>
    <w:p w:rsidR="00F63E2D" w:rsidRDefault="00F63E2D" w:rsidP="00F63E2D">
      <w:pPr>
        <w:jc w:val="left"/>
      </w:pPr>
    </w:p>
    <w:p w:rsidR="00F63E2D" w:rsidRDefault="00F63E2D" w:rsidP="00F63E2D">
      <w:pPr>
        <w:jc w:val="left"/>
      </w:pPr>
      <w:r>
        <w:t xml:space="preserve">This hypothesis attempts to generalize the specific notion of Martha Stewart’s vision of what Westport was and what it meant to her.  Her success is difficult to explain without positing an underlying aesthetic sense which others across the country also share.  </w:t>
      </w:r>
      <w:r w:rsidR="00654934">
        <w:t xml:space="preserve">Without it she could not have enjoyed such business success.  </w:t>
      </w:r>
      <w:r>
        <w:t xml:space="preserve">As such, we move beyond pure marketing research and into substantive social science, constructing a theoretical basis for the propensity of individuals to have this view of the world.  Rather than searching for a demographic, we </w:t>
      </w:r>
      <w:r w:rsidR="0011517A">
        <w:t xml:space="preserve">have </w:t>
      </w:r>
      <w:r>
        <w:t>define</w:t>
      </w:r>
      <w:r w:rsidR="0011517A">
        <w:t>d</w:t>
      </w:r>
      <w:r>
        <w:t xml:space="preserve"> one</w:t>
      </w:r>
      <w:r w:rsidR="005A4509">
        <w:t>: The set of households which should be receptive to Martha Stewart’s vision of Americana</w:t>
      </w:r>
      <w:r>
        <w:t>.</w:t>
      </w:r>
      <w:r w:rsidR="00852935">
        <w:rPr>
          <w:rStyle w:val="FootnoteReference"/>
        </w:rPr>
        <w:footnoteReference w:id="10"/>
      </w:r>
      <w:r>
        <w:t xml:space="preserve">  We now test the extent to which areas with higher concentrations of these individuals have higher levels of Republicanism.  </w:t>
      </w:r>
    </w:p>
    <w:p w:rsidR="004E16AB" w:rsidRDefault="004E16AB" w:rsidP="00F63E2D">
      <w:pPr>
        <w:jc w:val="left"/>
      </w:pPr>
    </w:p>
    <w:p w:rsidR="004E16AB" w:rsidRDefault="004E16AB" w:rsidP="00F63E2D">
      <w:pPr>
        <w:jc w:val="left"/>
      </w:pPr>
      <w:r>
        <w:tab/>
        <w:t>Hypothesis 1a:  Areas with higher concentrations of the Martha Stewart Demographic will exhibit higher vote share for a Republican presidential candidate than areas with lower concentrations.</w:t>
      </w:r>
    </w:p>
    <w:p w:rsidR="004E16AB" w:rsidRDefault="004E16AB" w:rsidP="00F63E2D">
      <w:pPr>
        <w:jc w:val="left"/>
      </w:pPr>
    </w:p>
    <w:p w:rsidR="004E16AB" w:rsidRDefault="00E24C1D" w:rsidP="00F63E2D">
      <w:pPr>
        <w:jc w:val="left"/>
      </w:pPr>
      <w:r>
        <w:tab/>
        <w:t>Hypothesis 1b</w:t>
      </w:r>
      <w:r w:rsidR="004E16AB">
        <w:t xml:space="preserve">: </w:t>
      </w:r>
      <w:r w:rsidR="00A263F4">
        <w:t>The Martha Stewart Demographic will have a larger positive effect on Republican vote share in more Traditionalistic and Localistic areas.</w:t>
      </w:r>
    </w:p>
    <w:p w:rsidR="005A4509" w:rsidRDefault="005A4509" w:rsidP="00F63E2D">
      <w:pPr>
        <w:jc w:val="left"/>
        <w:rPr>
          <w:u w:val="single"/>
        </w:rPr>
      </w:pPr>
    </w:p>
    <w:p w:rsidR="004741BA" w:rsidRDefault="004741BA" w:rsidP="00F63E2D">
      <w:pPr>
        <w:jc w:val="left"/>
        <w:rPr>
          <w:u w:val="single"/>
        </w:rPr>
      </w:pPr>
      <w:r>
        <w:rPr>
          <w:u w:val="single"/>
        </w:rPr>
        <w:tab/>
        <w:t xml:space="preserve">Broad support for Hypothesis 1 can be found in </w:t>
      </w:r>
      <w:hyperlink w:anchor="_Table_1._Completely" w:history="1">
        <w:r w:rsidR="00F942FC" w:rsidRPr="00F942FC">
          <w:rPr>
            <w:rStyle w:val="Hyperlink"/>
            <w:b/>
          </w:rPr>
          <w:t>Table 1</w:t>
        </w:r>
      </w:hyperlink>
      <w:r>
        <w:rPr>
          <w:u w:val="single"/>
        </w:rPr>
        <w:t xml:space="preserve">, the linear models performed on the entire set of U.S. counties for which we have data.  Both the dummy variable, corresponding to a discrete Martha Stewart demographic context, and the index itself have a positive and significant relationship with Republican vote share in the 2000 Presidential election.  The same set of robust regressions provides mixed but significant support for Hypothesis 2.  While the discrete context seems unattenuated by more Traditionalistic and Localistic Scenes, the index itself shows the expected positive interaction with these Scenes.   </w:t>
      </w:r>
    </w:p>
    <w:p w:rsidR="00F63E2D" w:rsidRDefault="000C2559" w:rsidP="00F63E2D">
      <w:pPr>
        <w:jc w:val="left"/>
      </w:pPr>
      <w:r>
        <w:tab/>
        <w:t>To check for consistency, similar variables were employed in robust regressions on sub</w:t>
      </w:r>
      <w:r w:rsidR="0033150B">
        <w:t>sets</w:t>
      </w:r>
      <w:r>
        <w:t xml:space="preserve"> of the original data corresponding to “high” and “low” values on the index.  Unfortunately, the set of unpooled linear models constructed to test these hypotheses do not seem to suggest the same relationships.  </w:t>
      </w:r>
      <w:hyperlink w:anchor="_Table_2._Completely" w:history="1">
        <w:r w:rsidR="00F942FC" w:rsidRPr="00F942FC">
          <w:rPr>
            <w:rStyle w:val="Hyperlink"/>
            <w:b/>
          </w:rPr>
          <w:t>Table 2</w:t>
        </w:r>
      </w:hyperlink>
      <w:r>
        <w:t xml:space="preserve"> summarizes these models and reveals the distinct need to move beyond completely pooled and completely unpooled modeling techniques.  All that can be reasonably said from these results is that the two modeling strat</w:t>
      </w:r>
      <w:r w:rsidR="0033150B">
        <w:t xml:space="preserve">egies produce different results.  This is evidenced by the fact that (for example) Religious Adherence Rates seem to have very different effects on Republican vote share in the two subsets.  Relationships exist which are censored by the completely </w:t>
      </w:r>
      <w:r w:rsidR="00C679C2">
        <w:t>pooled model, yet the comple</w:t>
      </w:r>
      <w:r w:rsidR="00341BB0">
        <w:t>tely pooled model represents the full sample.  Thus we turn to multi-level techniques.</w:t>
      </w:r>
    </w:p>
    <w:p w:rsidR="00341BB0" w:rsidRDefault="00341BB0" w:rsidP="00F63E2D">
      <w:pPr>
        <w:jc w:val="left"/>
      </w:pPr>
    </w:p>
    <w:p w:rsidR="00714CD6" w:rsidRDefault="00714CD6" w:rsidP="00F63E2D">
      <w:pPr>
        <w:jc w:val="left"/>
      </w:pPr>
      <w:r>
        <w:rPr>
          <w:noProof/>
        </w:rPr>
        <w:lastRenderedPageBreak/>
        <w:drawing>
          <wp:inline distT="0" distB="0" distL="0" distR="0">
            <wp:extent cx="3516630" cy="3408841"/>
            <wp:effectExtent l="19050" t="0" r="762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517058" cy="3409256"/>
                    </a:xfrm>
                    <a:prstGeom prst="rect">
                      <a:avLst/>
                    </a:prstGeom>
                    <a:noFill/>
                    <a:ln w="9525">
                      <a:noFill/>
                      <a:miter lim="800000"/>
                      <a:headEnd/>
                      <a:tailEnd/>
                    </a:ln>
                  </pic:spPr>
                </pic:pic>
              </a:graphicData>
            </a:graphic>
          </wp:inline>
        </w:drawing>
      </w:r>
    </w:p>
    <w:p w:rsidR="00714CD6" w:rsidRDefault="00714CD6" w:rsidP="00F63E2D">
      <w:pPr>
        <w:jc w:val="left"/>
      </w:pPr>
      <w:r>
        <w:rPr>
          <w:noProof/>
        </w:rPr>
        <w:drawing>
          <wp:inline distT="0" distB="0" distL="0" distR="0">
            <wp:extent cx="5943600" cy="3050219"/>
            <wp:effectExtent l="1905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43600" cy="3050219"/>
                    </a:xfrm>
                    <a:prstGeom prst="rect">
                      <a:avLst/>
                    </a:prstGeom>
                    <a:noFill/>
                    <a:ln w="9525">
                      <a:noFill/>
                      <a:miter lim="800000"/>
                      <a:headEnd/>
                      <a:tailEnd/>
                    </a:ln>
                  </pic:spPr>
                </pic:pic>
              </a:graphicData>
            </a:graphic>
          </wp:inline>
        </w:drawing>
      </w:r>
    </w:p>
    <w:p w:rsidR="00341BB0" w:rsidRDefault="00341BB0" w:rsidP="00F63E2D">
      <w:pPr>
        <w:jc w:val="left"/>
      </w:pPr>
      <w:r>
        <w:t>(multi-level testing next)</w:t>
      </w:r>
    </w:p>
    <w:p w:rsidR="00F63E2D" w:rsidRDefault="00F63E2D" w:rsidP="00F63E2D">
      <w:pPr>
        <w:pStyle w:val="Heading3"/>
      </w:pPr>
      <w:bookmarkStart w:id="8" w:name="_Toc248603241"/>
      <w:r>
        <w:t>Income and Republicanism in Three Scene Contexts</w:t>
      </w:r>
      <w:bookmarkEnd w:id="8"/>
    </w:p>
    <w:p w:rsidR="00F63E2D" w:rsidRDefault="00F63E2D" w:rsidP="00F63E2D">
      <w:pPr>
        <w:ind w:left="720"/>
        <w:jc w:val="left"/>
      </w:pPr>
    </w:p>
    <w:p w:rsidR="00F63E2D" w:rsidRDefault="00F63E2D" w:rsidP="00F63E2D">
      <w:pPr>
        <w:jc w:val="left"/>
      </w:pPr>
      <w:r>
        <w:t>Income and Republicanism have a significantly different relationship in other Scene contexts, such as:</w:t>
      </w:r>
    </w:p>
    <w:p w:rsidR="00F63E2D" w:rsidRPr="00421A30" w:rsidRDefault="00F63E2D" w:rsidP="00F63E2D">
      <w:pPr>
        <w:pStyle w:val="Heading4"/>
      </w:pPr>
      <w:bookmarkStart w:id="9" w:name="_Toc248603242"/>
      <w:r w:rsidRPr="00421A30">
        <w:t>New Money Scenes vs. Old Money Scenes</w:t>
      </w:r>
      <w:bookmarkEnd w:id="9"/>
    </w:p>
    <w:p w:rsidR="00F63E2D" w:rsidRPr="00241E82" w:rsidRDefault="00F63E2D" w:rsidP="00F63E2D">
      <w:pPr>
        <w:jc w:val="both"/>
        <w:rPr>
          <w:i/>
        </w:rPr>
      </w:pPr>
    </w:p>
    <w:p w:rsidR="00F63E2D" w:rsidRPr="00134820" w:rsidRDefault="00F63E2D" w:rsidP="00F63E2D">
      <w:pPr>
        <w:jc w:val="left"/>
        <w:rPr>
          <w:sz w:val="24"/>
          <w:szCs w:val="24"/>
        </w:rPr>
      </w:pPr>
      <w:r w:rsidRPr="00134820">
        <w:rPr>
          <w:sz w:val="24"/>
          <w:szCs w:val="24"/>
          <w:u w:val="single"/>
        </w:rPr>
        <w:lastRenderedPageBreak/>
        <w:t>New Money Scenes vs. Old Money Scenes:</w:t>
      </w:r>
      <w:r w:rsidRPr="00134820">
        <w:rPr>
          <w:sz w:val="24"/>
          <w:szCs w:val="24"/>
        </w:rPr>
        <w:t xml:space="preserve"> Highly traditionalistic, educated and wealthy areas, such as Memphis, TN, will have higher levels of Republicanism than highly transgresstive, educated and wealthy areas, such as New Haven, CT or Berkley, CA.</w:t>
      </w:r>
    </w:p>
    <w:p w:rsidR="00F63E2D" w:rsidRDefault="00F63E2D" w:rsidP="00F63E2D">
      <w:pPr>
        <w:jc w:val="left"/>
      </w:pPr>
    </w:p>
    <w:p w:rsidR="00F63E2D" w:rsidRDefault="00F63E2D" w:rsidP="00F63E2D">
      <w:pPr>
        <w:ind w:firstLine="720"/>
        <w:jc w:val="left"/>
      </w:pPr>
      <w:r>
        <w:t xml:space="preserve">Republican support arises from multiple sources within the electorate, though it consistently correlates with higher income.  We expect that this support among higher income individuals will wax and wane according to their cultural orientation toward wealth.  </w:t>
      </w:r>
    </w:p>
    <w:p w:rsidR="00F63E2D" w:rsidRDefault="00F63E2D" w:rsidP="00F63E2D">
      <w:pPr>
        <w:ind w:firstLine="720"/>
        <w:jc w:val="left"/>
      </w:pPr>
      <w:r>
        <w:t xml:space="preserve">For example, the philanthropic civic participation of so-called “Old Money” families represents an approach to many social problems which fits quite well with Republicans’ policy of privatizing government services.  Wealth comes with </w:t>
      </w:r>
      <w:r>
        <w:rPr>
          <w:i/>
        </w:rPr>
        <w:t xml:space="preserve">noblesse </w:t>
      </w:r>
      <w:r w:rsidRPr="00FA7AFB">
        <w:rPr>
          <w:i/>
        </w:rPr>
        <w:t>oblige</w:t>
      </w:r>
      <w:r>
        <w:rPr>
          <w:i/>
        </w:rPr>
        <w:t xml:space="preserve"> </w:t>
      </w:r>
      <w:r>
        <w:t xml:space="preserve">and a public role.  On the other hand, individuals who have become the “New Money” of America are less concerned with taking the reins of social problems than they are with distributive justice.  Wealth is private, but society needs to guarantee that everyone gets what he/she deserves.  This means protecting the rights of the wealthy to retain their wealth, but also protecting the rights of the poor in the workplace and the rights of all consumers in general.  The goal is still to minimize waste and increased taxation of the wealthy, though this becomes weighed against the assumed the role of the government as an equalizer of the playing field.  </w:t>
      </w:r>
    </w:p>
    <w:p w:rsidR="00F63E2D" w:rsidRDefault="00F63E2D" w:rsidP="00F63E2D">
      <w:pPr>
        <w:ind w:firstLine="720"/>
        <w:jc w:val="left"/>
      </w:pPr>
      <w:r>
        <w:t xml:space="preserve">While both exhibit New Political Culture mentalities by supporting fiscal responsibility, the social justice platform of the Democratic Party ought to decrease support for Republicans among New Money individuals.  Scenes help identify New vs. Old Money by giving context to wealth.  Through this tool we make a distinction between the Bourgeois Bohemian population described by David Brooks and what Gelman describes as rich voters in poor states, but without resorting to states as a geographic unit.  </w:t>
      </w:r>
    </w:p>
    <w:p w:rsidR="00F63E2D" w:rsidRDefault="00F63E2D" w:rsidP="00F63E2D">
      <w:pPr>
        <w:ind w:firstLine="720"/>
        <w:jc w:val="left"/>
      </w:pPr>
    </w:p>
    <w:p w:rsidR="00714CD6" w:rsidRDefault="00BA5AD2">
      <w:pPr>
        <w:jc w:val="left"/>
      </w:pPr>
      <w:r>
        <w:tab/>
        <w:t>Hypothesis 2a</w:t>
      </w:r>
      <w:r w:rsidR="0014569E">
        <w:t xml:space="preserve"> – Money</w:t>
      </w:r>
      <w:r>
        <w:t xml:space="preserve">: Areas </w:t>
      </w:r>
      <w:r w:rsidR="00F4554A">
        <w:t>with</w:t>
      </w:r>
      <w:r>
        <w:t xml:space="preserve"> higher proportion of households receive capital income (interest, dividend or rental income) will tend to support a Republican candidate for President</w:t>
      </w:r>
      <w:r w:rsidR="00F4554A">
        <w:t>.</w:t>
      </w:r>
    </w:p>
    <w:p w:rsidR="00714CD6" w:rsidRDefault="00714CD6">
      <w:pPr>
        <w:jc w:val="left"/>
      </w:pPr>
    </w:p>
    <w:p w:rsidR="00714CD6" w:rsidRDefault="00F4554A">
      <w:pPr>
        <w:jc w:val="left"/>
      </w:pPr>
      <w:r>
        <w:tab/>
        <w:t>Hypothesis 2b</w:t>
      </w:r>
      <w:r w:rsidR="0014569E">
        <w:t xml:space="preserve"> – Old Money</w:t>
      </w:r>
      <w:r>
        <w:t>: When more Traditional Scenes are present, support for a Republican candidate for President increases.</w:t>
      </w:r>
    </w:p>
    <w:p w:rsidR="00714CD6" w:rsidRDefault="00714CD6">
      <w:pPr>
        <w:jc w:val="left"/>
      </w:pPr>
    </w:p>
    <w:p w:rsidR="00714CD6" w:rsidRDefault="00F4554A">
      <w:pPr>
        <w:jc w:val="left"/>
      </w:pPr>
      <w:r>
        <w:tab/>
        <w:t>Hypothesis 2c</w:t>
      </w:r>
      <w:r w:rsidR="0014569E">
        <w:t xml:space="preserve"> – New Money</w:t>
      </w:r>
      <w:r>
        <w:t xml:space="preserve">: When more Transgressive Scenes are present, support for a Republican candidate for President decreases. </w:t>
      </w:r>
      <w:r w:rsidR="00BA5AD2">
        <w:t xml:space="preserve">   </w:t>
      </w:r>
    </w:p>
    <w:p w:rsidR="00714CD6" w:rsidRDefault="00714CD6">
      <w:pPr>
        <w:jc w:val="left"/>
      </w:pPr>
    </w:p>
    <w:p w:rsidR="00714CD6" w:rsidRDefault="006376AB">
      <w:pPr>
        <w:jc w:val="left"/>
      </w:pPr>
      <w:r>
        <w:tab/>
        <w:t xml:space="preserve">These three hypotheses are tested via the robust regressions presented in </w:t>
      </w:r>
      <w:hyperlink w:anchor="_Table_3._Completely" w:history="1">
        <w:r w:rsidR="00F942FC" w:rsidRPr="00F942FC">
          <w:rPr>
            <w:rStyle w:val="Hyperlink"/>
            <w:b/>
          </w:rPr>
          <w:t>Table 3</w:t>
        </w:r>
      </w:hyperlink>
      <w:r w:rsidR="00F942FC" w:rsidRPr="00F942FC">
        <w:rPr>
          <w:b/>
        </w:rPr>
        <w:t xml:space="preserve"> </w:t>
      </w:r>
      <w:r>
        <w:t xml:space="preserve">and </w:t>
      </w:r>
      <w:hyperlink w:anchor="_Table_4._Completely" w:history="1">
        <w:r w:rsidR="00F942FC" w:rsidRPr="00F942FC">
          <w:rPr>
            <w:rStyle w:val="Hyperlink"/>
            <w:b/>
          </w:rPr>
          <w:t>Table 4</w:t>
        </w:r>
      </w:hyperlink>
      <w:r>
        <w:t xml:space="preserve">. The reference dummy category of Models 1a/1b in </w:t>
      </w:r>
      <w:hyperlink w:anchor="_Table_3._Completely" w:history="1">
        <w:r w:rsidR="00F942FC" w:rsidRPr="00F942FC">
          <w:rPr>
            <w:rStyle w:val="Hyperlink"/>
            <w:b/>
          </w:rPr>
          <w:t>Table 3</w:t>
        </w:r>
      </w:hyperlink>
      <w:r>
        <w:t xml:space="preserve"> is the set of counties with a high proportion of interest, dividend or rental income in 1999, but which are not Old Money or New Money.  As such, all we can conclude from these two regressions is that New Money counties tended to have lower Republican vote share in 2000.  While </w:t>
      </w:r>
      <w:r w:rsidR="00846D4C">
        <w:t>only significant at the a = 0.1 level</w:t>
      </w:r>
      <w:r>
        <w:t>, this is the only non-null result this discrete categorization of counties has produced.</w:t>
      </w:r>
      <w:r w:rsidR="00846D4C">
        <w:t xml:space="preserve">  Thus we only find weak support for Hypothesis 2c.</w:t>
      </w:r>
    </w:p>
    <w:p w:rsidR="00714CD6" w:rsidRDefault="006376AB">
      <w:pPr>
        <w:jc w:val="left"/>
      </w:pPr>
      <w:r>
        <w:tab/>
        <w:t xml:space="preserve">Turning to Models 2a/2b in </w:t>
      </w:r>
      <w:hyperlink w:anchor="_Table_3._Completely" w:history="1">
        <w:r w:rsidRPr="006376AB">
          <w:rPr>
            <w:rStyle w:val="Hyperlink"/>
            <w:b/>
          </w:rPr>
          <w:t>Table 3</w:t>
        </w:r>
      </w:hyperlink>
      <w:r w:rsidR="00846D4C">
        <w:t>, a pattern contrary to all three hypotheses emerges.  First, there is no significant impact of a county’s propotion of household income from interest, dividend and rental income in 1999 on Republican vote share. Second, a weakly positive relationship between Transgressive Scenes and Republican vote share seems to be significant at the a = 0.1 level.   Finally, no relationship seems to exist between Traditional Scenes and Republican vote share.  Worse, the interactions between Scenes and our measure of capital income are also insignificant.</w:t>
      </w:r>
    </w:p>
    <w:p w:rsidR="00714CD6" w:rsidRDefault="00846D4C">
      <w:pPr>
        <w:jc w:val="left"/>
      </w:pPr>
      <w:r>
        <w:tab/>
        <w:t xml:space="preserve">While the completely pooled models fail to support our hypotheses in large part, looking at the unspooled models in </w:t>
      </w:r>
      <w:hyperlink w:anchor="_Table_4._Completely" w:history="1">
        <w:r w:rsidR="00F942FC" w:rsidRPr="00F942FC">
          <w:rPr>
            <w:rStyle w:val="Hyperlink"/>
            <w:b/>
          </w:rPr>
          <w:t>Table 4</w:t>
        </w:r>
      </w:hyperlink>
      <w:r>
        <w:t xml:space="preserve"> reveals underlying patterns which are more hopeful.  First, while the idea that capital is associated with higher levels of Republican vote share is again rejected by an insignificant </w:t>
      </w:r>
      <w:r>
        <w:lastRenderedPageBreak/>
        <w:t>constant, it appears that within the Money context our core voting model changes dramatically.  For instance, the effect</w:t>
      </w:r>
      <w:r w:rsidR="00CD68CF">
        <w:t>s</w:t>
      </w:r>
      <w:r>
        <w:t xml:space="preserve"> of Ev</w:t>
      </w:r>
      <w:r w:rsidR="00CD68CF">
        <w:t>angelicals, religious adherence rates, median gross rent and proportion African American are all exacerbated.  Unfortunately this may also be due to the significantly smaller subset of counties this represents compared to the full sample.  Tentatively, then, Hypothesis 2a is in grave doubt.</w:t>
      </w:r>
    </w:p>
    <w:p w:rsidR="00714CD6" w:rsidRDefault="00CD68CF">
      <w:pPr>
        <w:jc w:val="left"/>
      </w:pPr>
      <w:r>
        <w:tab/>
        <w:t xml:space="preserve">  Where the contextual effect of Money is doubtful, it is clear that differences exist between Old Money contexts, New Money contexts and the Base model.  First, neither Old nor New Money counties show a relationship between religious adherence rates and Republican vote share.  Second, Old Money counties show a less negative relationship between proportion of African Americans and Republican vote share. Third, New Money counties show a barely significant but definitely positive relationship between Median Gross Rent and Republican vote share.  Overall, then, even if Hypotheses 2a-2c can be refuted we still know that differences in electoral behavior exist between these Scene-based county contexts.</w:t>
      </w:r>
    </w:p>
    <w:p w:rsidR="00714CD6" w:rsidRDefault="00CD68CF">
      <w:pPr>
        <w:jc w:val="left"/>
      </w:pPr>
      <w:r>
        <w:tab/>
        <w:t>These results, weak as they are in some cases and contradictive of our Hypotheses in others, can also benefit from the multi-level approach. (insert here)</w:t>
      </w:r>
    </w:p>
    <w:p w:rsidR="00714CD6" w:rsidRDefault="00714CD6">
      <w:pPr>
        <w:jc w:val="left"/>
      </w:pPr>
    </w:p>
    <w:p w:rsidR="00714CD6" w:rsidRDefault="00714CD6">
      <w:pPr>
        <w:jc w:val="left"/>
      </w:pPr>
    </w:p>
    <w:p w:rsidR="00714CD6" w:rsidRDefault="0014569E">
      <w:pPr>
        <w:jc w:val="left"/>
      </w:pPr>
      <w:r>
        <w:tab/>
        <w:t xml:space="preserve">Beyond these direct relationships between Scenes, capital income and Republican voting, we further expect Old and New Money to intervene in the overall relationship between income and Republican voting.  Specifically, the Old Money perspective </w:t>
      </w:r>
      <w:r w:rsidR="00372E2A">
        <w:t>holds</w:t>
      </w:r>
      <w:r>
        <w:t xml:space="preserve"> that personal wealth </w:t>
      </w:r>
      <w:r w:rsidR="00372E2A">
        <w:t xml:space="preserve">benefits society.  Thus such areas with wealthier individuals will value fiscal austerity as both personally beneficial and responsible governance, implying greater support for a Republican presidential candidate.  Alternatively, the New Money perspective holds that personal wealth is earned, but does not necessarily benefit society.  Thus such areas with wealthier individuals will value fiscal austerity as personally beneficial but not necessarily responsible governance.  As a result, wealthier New Money areas are less likely to support </w:t>
      </w:r>
      <w:r w:rsidR="00102F18">
        <w:t>a Republican candidate for President.  In either case, poorer individuals are less likely to retain the economic perspective of what might be called a capitalist in this schema, and thus much less likely to support a Republican for President.</w:t>
      </w:r>
    </w:p>
    <w:p w:rsidR="00714CD6" w:rsidRDefault="00714CD6">
      <w:pPr>
        <w:jc w:val="left"/>
      </w:pPr>
    </w:p>
    <w:p w:rsidR="00714CD6" w:rsidRDefault="00102F18">
      <w:pPr>
        <w:jc w:val="left"/>
      </w:pPr>
      <w:r>
        <w:tab/>
        <w:t>Hypothesis 3a:  Old Money areas where individuals have more disposable income will be more likely to vote for a Republican presidential candidate, compared to areas with capital income in general.</w:t>
      </w:r>
    </w:p>
    <w:p w:rsidR="00714CD6" w:rsidRDefault="00714CD6">
      <w:pPr>
        <w:jc w:val="left"/>
      </w:pPr>
    </w:p>
    <w:p w:rsidR="00714CD6" w:rsidRDefault="00102F18">
      <w:pPr>
        <w:jc w:val="left"/>
      </w:pPr>
      <w:r>
        <w:tab/>
        <w:t>Hypothesis 3b: New Money areas where individuals have more disposable income will be less likely to vote for a Republican presidential candidate</w:t>
      </w:r>
      <w:r w:rsidR="00692DFD">
        <w:t>, compared to areas with capital income in general.</w:t>
      </w:r>
    </w:p>
    <w:p w:rsidR="00714CD6" w:rsidRDefault="00714CD6">
      <w:pPr>
        <w:jc w:val="left"/>
      </w:pPr>
    </w:p>
    <w:p w:rsidR="00714CD6" w:rsidRDefault="00102F18">
      <w:pPr>
        <w:jc w:val="left"/>
      </w:pPr>
      <w:r>
        <w:t xml:space="preserve"> </w:t>
      </w:r>
      <w:r w:rsidR="00CD68CF">
        <w:tab/>
        <w:t xml:space="preserve">Turning again to Table 4, we </w:t>
      </w:r>
      <w:r w:rsidR="0076748C">
        <w:t xml:space="preserve">actually find evidence of the reverse relationships suggested by Hypotheses 3a/3b.  Comparing the New Money and Old Money Models to the Money Model we find that the positive coefficients for disposable income are greater for New Money than Money, and lesser for Old Money than Money.  (Reasons why? Possible instant-gratification trumps moral calculus in transgressive contexts?) </w:t>
      </w:r>
    </w:p>
    <w:p w:rsidR="008B2595" w:rsidRDefault="008B2595">
      <w:pPr>
        <w:jc w:val="left"/>
      </w:pPr>
      <w:r>
        <w:rPr>
          <w:noProof/>
        </w:rPr>
        <w:lastRenderedPageBreak/>
        <w:drawing>
          <wp:inline distT="0" distB="0" distL="0" distR="0">
            <wp:extent cx="5836920" cy="5829300"/>
            <wp:effectExtent l="1905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836920" cy="5829300"/>
                    </a:xfrm>
                    <a:prstGeom prst="rect">
                      <a:avLst/>
                    </a:prstGeom>
                    <a:noFill/>
                    <a:ln w="9525">
                      <a:noFill/>
                      <a:miter lim="800000"/>
                      <a:headEnd/>
                      <a:tailEnd/>
                    </a:ln>
                  </pic:spPr>
                </pic:pic>
              </a:graphicData>
            </a:graphic>
          </wp:inline>
        </w:drawing>
      </w:r>
    </w:p>
    <w:p w:rsidR="008B2595" w:rsidRDefault="008B2595">
      <w:pPr>
        <w:jc w:val="left"/>
      </w:pPr>
      <w:r>
        <w:rPr>
          <w:noProof/>
        </w:rPr>
        <w:lastRenderedPageBreak/>
        <w:drawing>
          <wp:inline distT="0" distB="0" distL="0" distR="0">
            <wp:extent cx="5943600" cy="3743129"/>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43600" cy="3743129"/>
                    </a:xfrm>
                    <a:prstGeom prst="rect">
                      <a:avLst/>
                    </a:prstGeom>
                    <a:noFill/>
                    <a:ln w="9525">
                      <a:noFill/>
                      <a:miter lim="800000"/>
                      <a:headEnd/>
                      <a:tailEnd/>
                    </a:ln>
                  </pic:spPr>
                </pic:pic>
              </a:graphicData>
            </a:graphic>
          </wp:inline>
        </w:drawing>
      </w:r>
    </w:p>
    <w:p w:rsidR="00714CD6" w:rsidRDefault="00714CD6">
      <w:pPr>
        <w:jc w:val="left"/>
      </w:pPr>
    </w:p>
    <w:p w:rsidR="00F63E2D" w:rsidRDefault="0014569E" w:rsidP="00F63E2D">
      <w:pPr>
        <w:jc w:val="left"/>
      </w:pPr>
      <w:r>
        <w:t xml:space="preserve"> </w:t>
      </w:r>
    </w:p>
    <w:p w:rsidR="00F63E2D" w:rsidRDefault="00F63E2D" w:rsidP="00F63E2D">
      <w:pPr>
        <w:pStyle w:val="Heading4"/>
      </w:pPr>
      <w:bookmarkStart w:id="10" w:name="_Toc248603243"/>
      <w:r>
        <w:t>Lower Income Scenes</w:t>
      </w:r>
      <w:bookmarkEnd w:id="10"/>
    </w:p>
    <w:p w:rsidR="00F63E2D" w:rsidRDefault="00F63E2D" w:rsidP="00F63E2D">
      <w:pPr>
        <w:jc w:val="left"/>
      </w:pPr>
    </w:p>
    <w:p w:rsidR="00F63E2D" w:rsidRPr="008E15A4" w:rsidRDefault="00F63E2D" w:rsidP="00F63E2D">
      <w:pPr>
        <w:jc w:val="left"/>
        <w:rPr>
          <w:sz w:val="24"/>
          <w:szCs w:val="24"/>
        </w:rPr>
      </w:pPr>
      <w:r w:rsidRPr="00F63E2D">
        <w:rPr>
          <w:b/>
          <w:sz w:val="24"/>
          <w:szCs w:val="24"/>
          <w:highlight w:val="yellow"/>
          <w:u w:val="single"/>
        </w:rPr>
        <w:t>Lower Income Scenes</w:t>
      </w:r>
      <w:r w:rsidRPr="008E15A4">
        <w:rPr>
          <w:sz w:val="24"/>
          <w:szCs w:val="24"/>
        </w:rPr>
        <w:t xml:space="preserve">: </w:t>
      </w:r>
      <w:r w:rsidR="005D4FC2">
        <w:rPr>
          <w:sz w:val="24"/>
          <w:szCs w:val="24"/>
          <w:highlight w:val="yellow"/>
        </w:rPr>
        <w:t>Counties</w:t>
      </w:r>
      <w:r w:rsidR="005D4FC2" w:rsidRPr="00F63E2D">
        <w:rPr>
          <w:sz w:val="24"/>
          <w:szCs w:val="24"/>
          <w:highlight w:val="yellow"/>
        </w:rPr>
        <w:t xml:space="preserve"> </w:t>
      </w:r>
      <w:r w:rsidRPr="00F63E2D">
        <w:rPr>
          <w:sz w:val="24"/>
          <w:szCs w:val="24"/>
          <w:highlight w:val="yellow"/>
        </w:rPr>
        <w:t xml:space="preserve">with </w:t>
      </w:r>
      <w:r w:rsidR="005D4FC2">
        <w:rPr>
          <w:sz w:val="24"/>
          <w:szCs w:val="24"/>
          <w:highlight w:val="yellow"/>
        </w:rPr>
        <w:t>less</w:t>
      </w:r>
      <w:r w:rsidR="005D4FC2" w:rsidRPr="00F63E2D">
        <w:rPr>
          <w:sz w:val="24"/>
          <w:szCs w:val="24"/>
          <w:highlight w:val="yellow"/>
        </w:rPr>
        <w:t xml:space="preserve"> </w:t>
      </w:r>
      <w:r w:rsidR="005D4FC2">
        <w:rPr>
          <w:sz w:val="24"/>
          <w:szCs w:val="24"/>
          <w:highlight w:val="yellow"/>
        </w:rPr>
        <w:t xml:space="preserve">disposable </w:t>
      </w:r>
      <w:r w:rsidRPr="00F63E2D">
        <w:rPr>
          <w:sz w:val="24"/>
          <w:szCs w:val="24"/>
          <w:highlight w:val="yellow"/>
        </w:rPr>
        <w:t xml:space="preserve">income and </w:t>
      </w:r>
      <w:r w:rsidR="005D4FC2">
        <w:rPr>
          <w:sz w:val="24"/>
          <w:szCs w:val="24"/>
          <w:highlight w:val="yellow"/>
        </w:rPr>
        <w:t xml:space="preserve">low </w:t>
      </w:r>
      <w:r w:rsidRPr="00F63E2D">
        <w:rPr>
          <w:sz w:val="24"/>
          <w:szCs w:val="24"/>
          <w:highlight w:val="yellow"/>
        </w:rPr>
        <w:t xml:space="preserve">education </w:t>
      </w:r>
      <w:r w:rsidR="005D4FC2">
        <w:rPr>
          <w:sz w:val="24"/>
          <w:szCs w:val="24"/>
          <w:highlight w:val="yellow"/>
        </w:rPr>
        <w:t>with</w:t>
      </w:r>
      <w:r w:rsidRPr="00F63E2D">
        <w:rPr>
          <w:sz w:val="24"/>
          <w:szCs w:val="24"/>
          <w:highlight w:val="yellow"/>
        </w:rPr>
        <w:t xml:space="preserve"> highly </w:t>
      </w:r>
      <w:r w:rsidRPr="00A25809">
        <w:rPr>
          <w:sz w:val="24"/>
          <w:szCs w:val="24"/>
          <w:highlight w:val="yellow"/>
        </w:rPr>
        <w:t>Traditionalistic, Localistic</w:t>
      </w:r>
      <w:r w:rsidR="005D4FC2">
        <w:rPr>
          <w:sz w:val="24"/>
          <w:szCs w:val="24"/>
          <w:highlight w:val="yellow"/>
        </w:rPr>
        <w:t>, Neighborly</w:t>
      </w:r>
      <w:r w:rsidRPr="00A25809">
        <w:rPr>
          <w:sz w:val="24"/>
          <w:szCs w:val="24"/>
          <w:highlight w:val="yellow"/>
        </w:rPr>
        <w:t xml:space="preserve"> and </w:t>
      </w:r>
      <w:r w:rsidR="00A25809" w:rsidRPr="00A25809">
        <w:rPr>
          <w:sz w:val="24"/>
          <w:szCs w:val="24"/>
          <w:highlight w:val="yellow"/>
        </w:rPr>
        <w:t>Inf</w:t>
      </w:r>
      <w:r w:rsidRPr="00A25809">
        <w:rPr>
          <w:sz w:val="24"/>
          <w:szCs w:val="24"/>
          <w:highlight w:val="yellow"/>
        </w:rPr>
        <w:t>ormal Scenes</w:t>
      </w:r>
      <w:r w:rsidRPr="00F63E2D">
        <w:rPr>
          <w:sz w:val="24"/>
          <w:szCs w:val="24"/>
          <w:highlight w:val="yellow"/>
        </w:rPr>
        <w:t xml:space="preserve"> will </w:t>
      </w:r>
      <w:r w:rsidR="005D4FC2">
        <w:rPr>
          <w:sz w:val="24"/>
          <w:szCs w:val="24"/>
          <w:highlight w:val="yellow"/>
        </w:rPr>
        <w:t>exhibit</w:t>
      </w:r>
      <w:r w:rsidR="005D4FC2" w:rsidRPr="00F63E2D">
        <w:rPr>
          <w:sz w:val="24"/>
          <w:szCs w:val="24"/>
          <w:highlight w:val="yellow"/>
        </w:rPr>
        <w:t xml:space="preserve"> </w:t>
      </w:r>
      <w:r w:rsidRPr="00F63E2D">
        <w:rPr>
          <w:sz w:val="24"/>
          <w:szCs w:val="24"/>
          <w:highlight w:val="yellow"/>
        </w:rPr>
        <w:t>higher levels of Republicanism .</w:t>
      </w:r>
      <w:r>
        <w:rPr>
          <w:sz w:val="24"/>
          <w:szCs w:val="24"/>
        </w:rPr>
        <w:t xml:space="preserve"> (TO BE WORKED ON)</w:t>
      </w:r>
    </w:p>
    <w:p w:rsidR="00F63E2D" w:rsidRDefault="00F63E2D" w:rsidP="00F63E2D">
      <w:pPr>
        <w:jc w:val="left"/>
      </w:pPr>
    </w:p>
    <w:p w:rsidR="00F63E2D" w:rsidRPr="009F7583" w:rsidRDefault="00F63E2D" w:rsidP="009F7583">
      <w:pPr>
        <w:autoSpaceDE w:val="0"/>
        <w:autoSpaceDN w:val="0"/>
        <w:adjustRightInd w:val="0"/>
        <w:jc w:val="left"/>
      </w:pPr>
      <w:r>
        <w:t>The voters of interest in Thomas Frank’s “What’s the Matter with Kansas?” can be roughly described as low income and education individuals with conservative beliefs regarding how the economy and society should behave.</w:t>
      </w:r>
      <w:r w:rsidR="009F7583">
        <w:rPr>
          <w:rStyle w:val="FootnoteReference"/>
        </w:rPr>
        <w:footnoteReference w:id="11"/>
      </w:r>
      <w:r>
        <w:t xml:space="preserve">  Supposedly, Republican politicians appeal to these beliefs in order to attract support from this demographic, even though the candidate’s policy platform is detrimental to their economic well-being.  Frank’s analysis lacks significant statistical evidence of his hypotheses, instead substituting it with what he hopes is sufficient journalistic evidence to prove his point.  There are many obstacles to actually performing the statistical analyses necessary to test his hypotheses, but we believe that Scenes can help differentiate between different kinds of lower income areas.  </w:t>
      </w:r>
      <w:r w:rsidR="009F7583">
        <w:t xml:space="preserve">Additionally, Gimpel and Karnes (2006) conclude that </w:t>
      </w:r>
      <w:r w:rsidR="009F7583" w:rsidRPr="009F7583">
        <w:t>“</w:t>
      </w:r>
      <w:r w:rsidR="009F7583" w:rsidRPr="009F7583">
        <w:rPr>
          <w:rFonts w:cs="Times-Roman"/>
          <w:color w:val="292526"/>
        </w:rPr>
        <w:t xml:space="preserve">In spite of prevailing low income, [rural </w:t>
      </w:r>
      <w:r w:rsidR="009F7583">
        <w:rPr>
          <w:rFonts w:cs="Times-Roman"/>
          <w:color w:val="292526"/>
        </w:rPr>
        <w:t>Americans’]</w:t>
      </w:r>
      <w:r w:rsidR="009F7583" w:rsidRPr="009F7583">
        <w:rPr>
          <w:rFonts w:cs="Times-Roman"/>
          <w:color w:val="292526"/>
        </w:rPr>
        <w:t xml:space="preserve"> individualistic ethic and legacy of self-employment and home-ownership inclines them to adopt the self-image of the independent entrepreneur and property</w:t>
      </w:r>
      <w:r w:rsidR="009F7583">
        <w:rPr>
          <w:rFonts w:cs="Times-Roman"/>
          <w:color w:val="292526"/>
        </w:rPr>
        <w:t xml:space="preserve"> </w:t>
      </w:r>
      <w:r w:rsidR="009F7583" w:rsidRPr="009F7583">
        <w:rPr>
          <w:rFonts w:cs="Times-Roman"/>
          <w:color w:val="292526"/>
        </w:rPr>
        <w:t xml:space="preserve">owner rather than that of the laborer in need of state </w:t>
      </w:r>
      <w:r w:rsidR="009F7583" w:rsidRPr="009F7583">
        <w:rPr>
          <w:rFonts w:cs="Times-Roman"/>
          <w:color w:val="292526"/>
        </w:rPr>
        <w:lastRenderedPageBreak/>
        <w:t xml:space="preserve">regulation and protection,” </w:t>
      </w:r>
      <w:r w:rsidR="009F7583">
        <w:rPr>
          <w:rFonts w:cs="Times-Roman"/>
          <w:color w:val="292526"/>
        </w:rPr>
        <w:t xml:space="preserve">leading us to believe that </w:t>
      </w:r>
      <w:r w:rsidR="001D3016">
        <w:rPr>
          <w:rFonts w:cs="Times-Roman"/>
          <w:color w:val="292526"/>
        </w:rPr>
        <w:t xml:space="preserve">Scenes have the possibility of refining the clumsy category of ‘rural voter’ into something meaningful. </w:t>
      </w:r>
    </w:p>
    <w:p w:rsidR="00F63E2D" w:rsidRDefault="00F63E2D" w:rsidP="00F63E2D">
      <w:pPr>
        <w:jc w:val="left"/>
      </w:pPr>
      <w:r>
        <w:tab/>
      </w:r>
    </w:p>
    <w:p w:rsidR="00F63E2D" w:rsidRDefault="00F63E2D" w:rsidP="00F63E2D">
      <w:pPr>
        <w:jc w:val="left"/>
      </w:pPr>
      <w:r>
        <w:tab/>
        <w:t xml:space="preserve">Rather than assuming that these voters are being misled or manipulated into acting against their economic well-being, the more salient question for research is what these individuals consider to be their political interests.  Gelman et. al’s  response to Frank was that these people </w:t>
      </w:r>
      <w:r>
        <w:rPr>
          <w:i/>
        </w:rPr>
        <w:t>believe</w:t>
      </w:r>
      <w:r>
        <w:t xml:space="preserve"> they are acting in their economic interests, thus they aren’t voting against their interests, and so not being manipulated.  This only returns the debate to the realm of false consciousness, how and to what extent its presence can be seen.  Setting Marxist notions aside, the pertinent question remains:  What compels these individuals to vote Republican?  One answer, from the Scenes perspective, is to suggest that an appeal by politicians to a particular way of life outweighs an appeal by politicians to particular issue-positions.  </w:t>
      </w:r>
    </w:p>
    <w:p w:rsidR="00F63E2D" w:rsidRDefault="00F63E2D" w:rsidP="00F63E2D">
      <w:pPr>
        <w:ind w:firstLine="720"/>
        <w:jc w:val="left"/>
      </w:pPr>
      <w:r>
        <w:t xml:space="preserve">This might appear to be an attempt to quantify charisma, complete with images of George W. Bush in a cowboy hat and a somewhat convincing scatter-plot, but this would be misinterpreting the relationship between private individuals, public individuals, and Scenes.  We have posited a Charismatic Scene already, one which values individual displays of publicity.  This may attenuate the effect of political appeals by individuals such as politicians, but this is not the same as an appeal to a way of life – unless that way of life is based on larger-than-life individuals, which is possible.  Rather, the effectiveness of projecting a political platform as the extension of the American way of life relies entirely on voters’ concept of the American way of life.  This underlying image, sometimes understood as the American Way, represents a susceptibility to the appeals made by particular politicians trying to project their own image of the American Way. </w:t>
      </w:r>
    </w:p>
    <w:p w:rsidR="00F63E2D" w:rsidRDefault="00F63E2D" w:rsidP="00F63E2D">
      <w:pPr>
        <w:ind w:firstLine="720"/>
        <w:jc w:val="left"/>
      </w:pPr>
      <w:r>
        <w:t>To hone in on Frank’s Kansan voter, we consider a number of factors.  First, he is explicitly interested in low income/education voters.  Second, he attributes their behavior to moral appeals by politicians.  Third, Scenes represent underlying beliefs about the world.  Together we can create two ideal typical voters: 1) A low-income/education voter whose Scene is consonant with a Republican platform, 2) A low-income/education voter whose Scene is dissonant with a Republican platform.  Determining which Scenes are consonant or dissonant is possible by considering this platform for a given election year.</w:t>
      </w:r>
      <w:r>
        <w:rPr>
          <w:rStyle w:val="FootnoteReference"/>
        </w:rPr>
        <w:footnoteReference w:id="12"/>
      </w:r>
      <w:r>
        <w:t xml:space="preserve">  For the 2000 Presidential election we are able to reconstruct a somewhat rigorous picture of the candidates’ platforms, owing to the Wisconsin Advertising Project.  The Project painstakingly evaluated the content of various advertisements in the 2000 election cycle, matching them to frequency data which allows researchers to determine when and where an ad was broadcast.  The variable of interest from this data is one which asks the question “Does the ad use any of the following adjective to characterize the favored candidate?” and provides 23 different possible adjectives.</w:t>
      </w:r>
      <w:r>
        <w:rPr>
          <w:rStyle w:val="FootnoteReference"/>
        </w:rPr>
        <w:footnoteReference w:id="13"/>
      </w:r>
      <w:r>
        <w:t xml:space="preserve">  </w:t>
      </w:r>
    </w:p>
    <w:p w:rsidR="00F63E2D" w:rsidRDefault="00F63E2D" w:rsidP="00F63E2D">
      <w:pPr>
        <w:ind w:firstLine="720"/>
        <w:jc w:val="left"/>
      </w:pPr>
      <w:r>
        <w:t xml:space="preserve">To construct a Scenes profile of the constituents that candidates were directing their message, we assumed that the most important adjectives were broadcast most often.  Thus a mention of a candidate being a ‘reformer’ in one ad and being a ‘fiscal conservative’ in many ads would indicate that a candidate was pushing an image/platform of fiscal conservatism more than an image/platform of </w:t>
      </w:r>
      <w:r w:rsidR="002D0995">
        <w:t>a</w:t>
      </w:r>
      <w:r>
        <w:t>reform.   Aggregating this frequency data produces the overall image a candidate was trying to project.  We consider this image, and then explain which Scenes should be most receptive.</w:t>
      </w:r>
    </w:p>
    <w:p w:rsidR="00A25809" w:rsidRDefault="003B55D2" w:rsidP="00A25809">
      <w:pPr>
        <w:ind w:firstLine="720"/>
        <w:jc w:val="left"/>
      </w:pPr>
      <w:r>
        <w:rPr>
          <w:noProof/>
        </w:rPr>
        <w:lastRenderedPageBreak/>
        <w:drawing>
          <wp:anchor distT="0" distB="0" distL="114300" distR="114300" simplePos="0" relativeHeight="251657728" behindDoc="1" locked="0" layoutInCell="1" allowOverlap="1">
            <wp:simplePos x="0" y="0"/>
            <wp:positionH relativeFrom="column">
              <wp:posOffset>0</wp:posOffset>
            </wp:positionH>
            <wp:positionV relativeFrom="paragraph">
              <wp:posOffset>870585</wp:posOffset>
            </wp:positionV>
            <wp:extent cx="3652520" cy="3270885"/>
            <wp:effectExtent l="19050" t="0" r="0" b="0"/>
            <wp:wrapTight wrapText="bothSides">
              <wp:wrapPolygon edited="0">
                <wp:start x="-113" y="629"/>
                <wp:lineTo x="-113" y="21009"/>
                <wp:lineTo x="21179" y="21009"/>
                <wp:lineTo x="21179" y="629"/>
                <wp:lineTo x="-113" y="629"/>
              </wp:wrapPolygon>
            </wp:wrapTight>
            <wp:docPr id="7"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8" cstate="print"/>
                    <a:srcRect l="-658" t="-3203" r="-2792" b="-3015"/>
                    <a:stretch>
                      <a:fillRect/>
                    </a:stretch>
                  </pic:blipFill>
                  <pic:spPr bwMode="auto">
                    <a:xfrm>
                      <a:off x="0" y="0"/>
                      <a:ext cx="3652520" cy="3270885"/>
                    </a:xfrm>
                    <a:prstGeom prst="rect">
                      <a:avLst/>
                    </a:prstGeom>
                    <a:noFill/>
                    <a:ln w="9525">
                      <a:noFill/>
                      <a:miter lim="800000"/>
                      <a:headEnd/>
                      <a:tailEnd/>
                    </a:ln>
                  </pic:spPr>
                </pic:pic>
              </a:graphicData>
            </a:graphic>
          </wp:anchor>
        </w:drawing>
      </w:r>
      <w:r w:rsidR="00A25809">
        <w:t>Focusing on the Republican side of this story, in Table 1 we can see the relative distribution of adjectives used in broadcast ads for George W. Bush in the General Election. We can see that ‘bold’, ‘common sense leadership’ and ‘committed’ stand out as particularly important aspects of the image his supporters wanted to project.  To make the connection between this and Scenes, however, it’s important to consider the nuances of this image.  For instance, being a reformer and being principled are broadcast less than being tough or hard working.</w:t>
      </w:r>
    </w:p>
    <w:p w:rsidR="00A25809" w:rsidRDefault="00A25809" w:rsidP="00A25809">
      <w:pPr>
        <w:ind w:firstLine="720"/>
        <w:jc w:val="left"/>
      </w:pPr>
      <w:r>
        <w:t xml:space="preserve">This leads us to describe Bush as appealing to </w:t>
      </w:r>
      <w:r w:rsidRPr="00776461">
        <w:rPr>
          <w:b/>
          <w:i/>
          <w:color w:val="943634"/>
        </w:rPr>
        <w:t xml:space="preserve">Traditionalistic, Local </w:t>
      </w:r>
      <w:r w:rsidR="00D363DC">
        <w:rPr>
          <w:b/>
          <w:i/>
          <w:color w:val="943634"/>
        </w:rPr>
        <w:t xml:space="preserve">Neighborly </w:t>
      </w:r>
      <w:r w:rsidRPr="00776461">
        <w:rPr>
          <w:b/>
          <w:i/>
          <w:color w:val="943634"/>
        </w:rPr>
        <w:t>and Informal Scenes</w:t>
      </w:r>
      <w:r>
        <w:t>.  Such a conclusion might be made based on any number of cues, such as Bush’s speaking and argumentative style during interviews and debates, but this data gives further evidence that these cues were part of a larger, coherent message:  George W. Bush is a rugged individual who will take charge, work hard, and find common sense solutions to America’s problems.  It’s important to note that this image is relatively neutral regarding religion or specific moral claims, something which many have claimed to be a significant part of the reason why low income/education individuals voted for Bush.  In fact, our goal is not to decide which specific messages helped Bush to win the election, but rather the cultural context which he constructed for himself, and how this context might be important independent of the message.</w:t>
      </w:r>
    </w:p>
    <w:p w:rsidR="00415860" w:rsidRPr="00BA2A0C" w:rsidRDefault="00415860" w:rsidP="00415860">
      <w:pPr>
        <w:autoSpaceDE w:val="0"/>
        <w:autoSpaceDN w:val="0"/>
        <w:adjustRightInd w:val="0"/>
        <w:jc w:val="left"/>
        <w:rPr>
          <w:rFonts w:ascii="Times New Roman" w:hAnsi="Times New Roman"/>
          <w:sz w:val="24"/>
          <w:szCs w:val="24"/>
        </w:rPr>
      </w:pPr>
    </w:p>
    <w:p w:rsidR="00F63E2D" w:rsidRDefault="00F63E2D" w:rsidP="00F63E2D">
      <w:pPr>
        <w:jc w:val="left"/>
      </w:pPr>
    </w:p>
    <w:p w:rsidR="002D38AC" w:rsidRDefault="002D38AC" w:rsidP="00F63E2D">
      <w:pPr>
        <w:jc w:val="left"/>
      </w:pPr>
      <w:r>
        <w:tab/>
        <w:t>Hypothesis 5a:  Areas with lower proportions of people who have been to college, and with less disposable income, vote increasingly for a Republican presidential candidate.</w:t>
      </w:r>
    </w:p>
    <w:p w:rsidR="002D38AC" w:rsidRDefault="002D38AC" w:rsidP="00F63E2D">
      <w:pPr>
        <w:jc w:val="left"/>
      </w:pPr>
    </w:p>
    <w:p w:rsidR="00C05E9C" w:rsidRDefault="002D38AC" w:rsidP="00F63E2D">
      <w:pPr>
        <w:jc w:val="left"/>
      </w:pPr>
      <w:r>
        <w:tab/>
        <w:t xml:space="preserve">Hypothesis 5b:  Hypothesis 5a is only valid where </w:t>
      </w:r>
      <w:r w:rsidR="009F2EA0">
        <w:t>there exists a</w:t>
      </w:r>
      <w:r>
        <w:t xml:space="preserve"> Scene consonant with the Republican </w:t>
      </w:r>
      <w:r w:rsidR="00C05E9C">
        <w:t>presidential campaign’s paradigm describing the candidate.</w:t>
      </w:r>
    </w:p>
    <w:p w:rsidR="002D38AC" w:rsidRDefault="002D38AC" w:rsidP="00F63E2D">
      <w:pPr>
        <w:jc w:val="left"/>
      </w:pPr>
    </w:p>
    <w:p w:rsidR="00442246" w:rsidRDefault="0076748C" w:rsidP="002B2531">
      <w:pPr>
        <w:jc w:val="left"/>
      </w:pPr>
      <w:r>
        <w:tab/>
        <w:t xml:space="preserve">To test these hypotheses we turn to </w:t>
      </w:r>
      <w:hyperlink w:anchor="_Table_7._Completely" w:history="1">
        <w:r w:rsidR="00F942FC" w:rsidRPr="00F942FC">
          <w:rPr>
            <w:rStyle w:val="Hyperlink"/>
            <w:b/>
          </w:rPr>
          <w:t>Table 7</w:t>
        </w:r>
      </w:hyperlink>
      <w:r>
        <w:t xml:space="preserve"> and </w:t>
      </w:r>
      <w:hyperlink w:anchor="_Table_8a._Completely" w:history="1">
        <w:r w:rsidR="00F942FC" w:rsidRPr="00F942FC">
          <w:rPr>
            <w:rStyle w:val="Hyperlink"/>
            <w:b/>
          </w:rPr>
          <w:t>Tables 8a-8c</w:t>
        </w:r>
      </w:hyperlink>
      <w:r>
        <w:t xml:space="preserve">. </w:t>
      </w:r>
      <w:r w:rsidR="00D64075">
        <w:t xml:space="preserve">Table 7 illustrates the danger inherent in generalizations such as Frank’s.  Strong evidence persists in all models that while education is negatively associated with Republican vote share, disposable income is </w:t>
      </w:r>
      <w:r w:rsidR="00F942FC" w:rsidRPr="00F942FC">
        <w:rPr>
          <w:i/>
        </w:rPr>
        <w:t>positively</w:t>
      </w:r>
      <w:r w:rsidR="00D64075">
        <w:t xml:space="preserve"> associated. Thus Hypothesis 5a, based on Frank’s work, is half right and half wrong.  Interestingly, our Scenes hypothesis</w:t>
      </w:r>
      <w:r w:rsidR="00F46D3A">
        <w:t xml:space="preserve"> based on the Bush Index appears to provide the added nuance necessary to reveal what Frank was trying to show.  That is, the Bush Index in itself appears to be unrelated to Republican vote share, but its interaction with income and education are both significant and negative.  The more that a county’s average Scene was consonant with the way of life referenced by the Bush campaign, the more that county exhibited a negative relationship between education/income and Republican vote share.  Frank thus appears vindicated, though without any of the ideological trappings he attempted to put forward as explanation.     </w:t>
      </w:r>
    </w:p>
    <w:p w:rsidR="00164FA0" w:rsidRDefault="00F2177C" w:rsidP="002B2531">
      <w:pPr>
        <w:jc w:val="left"/>
        <w:rPr>
          <w:rFonts w:asciiTheme="minorHAnsi" w:hAnsiTheme="minorHAnsi"/>
        </w:rPr>
      </w:pPr>
      <w:r>
        <w:tab/>
        <w:t xml:space="preserve">Comparing these fascinating results from the completely pooled models, the completely unpooled models provide mixed support for our initial conclusions.  </w:t>
      </w:r>
      <w:hyperlink w:anchor="_Table_8b._Completely" w:history="1">
        <w:r w:rsidR="00F942FC" w:rsidRPr="00F942FC">
          <w:rPr>
            <w:rStyle w:val="Hyperlink"/>
            <w:b/>
          </w:rPr>
          <w:t>Table 8b</w:t>
        </w:r>
      </w:hyperlink>
      <w:r>
        <w:t xml:space="preserve"> in particular seems to </w:t>
      </w:r>
      <w:r>
        <w:lastRenderedPageBreak/>
        <w:t xml:space="preserve">suggest that the effect of the Bush Index is categorically different for low/high income/education.  Not only is it different, but it appears most significant for high education counties – even as the net effect is positive for high income counties and </w:t>
      </w:r>
      <w:r>
        <w:rPr>
          <w:i/>
        </w:rPr>
        <w:t>negative</w:t>
      </w:r>
      <w:r>
        <w:t xml:space="preserve"> for low income counties.  One strong technical possibility for this confusion is the great variation in the adjusted </w:t>
      </w:r>
      <w:r w:rsidR="00F942FC" w:rsidRPr="00F942FC">
        <w:rPr>
          <w:rFonts w:asciiTheme="minorHAnsi" w:hAnsiTheme="minorHAnsi"/>
        </w:rPr>
        <w:t>R</w:t>
      </w:r>
      <w:r w:rsidR="00F942FC" w:rsidRPr="00F942FC">
        <w:rPr>
          <w:rFonts w:asciiTheme="minorHAnsi" w:hAnsiTheme="minorHAnsi"/>
          <w:vertAlign w:val="superscript"/>
        </w:rPr>
        <w:t>2</w:t>
      </w:r>
      <w:r w:rsidR="00F942FC" w:rsidRPr="00F942FC">
        <w:rPr>
          <w:rFonts w:asciiTheme="minorHAnsi" w:hAnsiTheme="minorHAnsi"/>
        </w:rPr>
        <w:t xml:space="preserve"> of</w:t>
      </w:r>
      <w:r>
        <w:rPr>
          <w:rFonts w:asciiTheme="minorHAnsi" w:hAnsiTheme="minorHAnsi"/>
        </w:rPr>
        <w:t xml:space="preserve"> the unpooled models.  It may simply be that within the subset of low income, low education counties the core voting model performs very poorly.  The only feasible way to address the mismatch between pooled and unspooled models is to again consider what a multi-level model tells us in this situation.</w:t>
      </w:r>
      <w:r w:rsidR="00164FA0">
        <w:rPr>
          <w:rFonts w:asciiTheme="minorHAnsi" w:hAnsiTheme="minorHAnsi"/>
        </w:rPr>
        <w:t xml:space="preserve"> </w:t>
      </w:r>
    </w:p>
    <w:p w:rsidR="00BE0C73" w:rsidRDefault="00BE0C73" w:rsidP="002B2531">
      <w:pPr>
        <w:jc w:val="left"/>
        <w:rPr>
          <w:rFonts w:asciiTheme="minorHAnsi" w:hAnsiTheme="minorHAnsi"/>
        </w:rPr>
      </w:pPr>
    </w:p>
    <w:p w:rsidR="00BE0C73" w:rsidRDefault="00BE0C73" w:rsidP="002B2531">
      <w:pPr>
        <w:jc w:val="left"/>
        <w:rPr>
          <w:rFonts w:asciiTheme="minorHAnsi" w:hAnsiTheme="minorHAnsi"/>
        </w:rPr>
      </w:pPr>
    </w:p>
    <w:p w:rsidR="00BE0C73" w:rsidRDefault="00BE0C73" w:rsidP="002B2531">
      <w:pPr>
        <w:jc w:val="left"/>
        <w:rPr>
          <w:rFonts w:asciiTheme="minorHAnsi" w:hAnsiTheme="minorHAnsi"/>
        </w:rPr>
      </w:pPr>
    </w:p>
    <w:p w:rsidR="00BE0C73" w:rsidRDefault="00BE0C73" w:rsidP="002B2531">
      <w:pPr>
        <w:jc w:val="left"/>
        <w:rPr>
          <w:rFonts w:asciiTheme="minorHAnsi" w:hAnsiTheme="minorHAnsi"/>
        </w:rPr>
      </w:pPr>
    </w:p>
    <w:p w:rsidR="00BE0C73" w:rsidRDefault="00BE0C73" w:rsidP="002B2531">
      <w:pPr>
        <w:jc w:val="left"/>
        <w:rPr>
          <w:rFonts w:asciiTheme="minorHAnsi" w:hAnsiTheme="minorHAnsi"/>
        </w:rPr>
      </w:pPr>
    </w:p>
    <w:p w:rsidR="00BE0C73" w:rsidRDefault="00BE0C73" w:rsidP="002B2531">
      <w:pPr>
        <w:jc w:val="left"/>
        <w:rPr>
          <w:rFonts w:asciiTheme="minorHAnsi" w:hAnsiTheme="minorHAnsi"/>
        </w:rPr>
      </w:pPr>
    </w:p>
    <w:p w:rsidR="00BE0C73" w:rsidRDefault="00BE0C73" w:rsidP="002B2531">
      <w:pPr>
        <w:jc w:val="left"/>
        <w:rPr>
          <w:rFonts w:asciiTheme="minorHAnsi" w:hAnsiTheme="minorHAnsi"/>
        </w:rPr>
      </w:pPr>
    </w:p>
    <w:p w:rsidR="00BE0C73" w:rsidRPr="00BE0C73" w:rsidRDefault="00BE0C73" w:rsidP="00BE0C73">
      <w:pPr>
        <w:rPr>
          <w:rFonts w:asciiTheme="minorHAnsi" w:hAnsiTheme="minorHAnsi"/>
          <w:b/>
          <w:sz w:val="24"/>
          <w:szCs w:val="24"/>
        </w:rPr>
      </w:pPr>
      <w:r w:rsidRPr="00BE0C73">
        <w:rPr>
          <w:rFonts w:asciiTheme="minorHAnsi" w:hAnsiTheme="minorHAnsi"/>
          <w:b/>
          <w:sz w:val="24"/>
          <w:szCs w:val="24"/>
        </w:rPr>
        <w:t>Figure #. Random Effects for Cross-Classified Multi-Level Model, Education n-tiles</w:t>
      </w:r>
    </w:p>
    <w:p w:rsidR="00BE0C73" w:rsidRDefault="00AD3E0A" w:rsidP="002B2531">
      <w:pPr>
        <w:jc w:val="left"/>
        <w:rPr>
          <w:rFonts w:asciiTheme="minorHAnsi" w:hAnsiTheme="minorHAnsi"/>
        </w:rPr>
      </w:pPr>
      <w:r>
        <w:rPr>
          <w:rFonts w:asciiTheme="minorHAnsi" w:hAnsiTheme="minorHAnsi"/>
          <w:noProof/>
        </w:rPr>
        <w:drawing>
          <wp:inline distT="0" distB="0" distL="0" distR="0">
            <wp:extent cx="5943600" cy="3367167"/>
            <wp:effectExtent l="1905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3367167"/>
                    </a:xfrm>
                    <a:prstGeom prst="rect">
                      <a:avLst/>
                    </a:prstGeom>
                    <a:noFill/>
                    <a:ln w="9525">
                      <a:noFill/>
                      <a:miter lim="800000"/>
                      <a:headEnd/>
                      <a:tailEnd/>
                    </a:ln>
                  </pic:spPr>
                </pic:pic>
              </a:graphicData>
            </a:graphic>
          </wp:inline>
        </w:drawing>
      </w:r>
    </w:p>
    <w:p w:rsidR="00BE0C73" w:rsidRDefault="00BE0C73" w:rsidP="002B2531">
      <w:pPr>
        <w:jc w:val="left"/>
        <w:rPr>
          <w:rFonts w:asciiTheme="minorHAnsi" w:hAnsiTheme="minorHAnsi"/>
        </w:rPr>
      </w:pPr>
      <w:r>
        <w:rPr>
          <w:rFonts w:asciiTheme="minorHAnsi" w:hAnsiTheme="minorHAnsi"/>
        </w:rPr>
        <w:tab/>
        <w:t xml:space="preserve">Initial results examining the random effects portion of multi-level model for Republican vote share in the 2000 Presidential election generally reinforce our initial findings.  As we can see, the Bush Index has a positive relationship with Republican voting in the lowest education n-tiles, an effect which reverses as counties have a context of higher average education. </w:t>
      </w:r>
      <w:r w:rsidR="00F2177C">
        <w:rPr>
          <w:rFonts w:asciiTheme="minorHAnsi" w:hAnsiTheme="minorHAnsi"/>
        </w:rPr>
        <w:t xml:space="preserve"> </w:t>
      </w:r>
      <w:r>
        <w:rPr>
          <w:rFonts w:asciiTheme="minorHAnsi" w:hAnsiTheme="minorHAnsi"/>
        </w:rPr>
        <w:t>One unintuitive result, however, is the positive trend between the context of average educational level and Republican vote share, though this agrees with the classical linear regressions reported above.  We next term to n-tiles of income.</w:t>
      </w:r>
    </w:p>
    <w:p w:rsidR="00BE0C73" w:rsidRDefault="00BE0C73" w:rsidP="00BE0C73">
      <w:pPr>
        <w:rPr>
          <w:rFonts w:asciiTheme="minorHAnsi" w:hAnsiTheme="minorHAnsi"/>
          <w:b/>
          <w:sz w:val="24"/>
          <w:szCs w:val="24"/>
        </w:rPr>
      </w:pPr>
    </w:p>
    <w:p w:rsidR="00BE0C73" w:rsidRPr="00BE0C73" w:rsidRDefault="00BE0C73" w:rsidP="00BE0C73">
      <w:pPr>
        <w:rPr>
          <w:rFonts w:asciiTheme="minorHAnsi" w:hAnsiTheme="minorHAnsi"/>
          <w:b/>
          <w:sz w:val="24"/>
          <w:szCs w:val="24"/>
        </w:rPr>
      </w:pPr>
      <w:r w:rsidRPr="00BE0C73">
        <w:rPr>
          <w:rFonts w:asciiTheme="minorHAnsi" w:hAnsiTheme="minorHAnsi"/>
          <w:b/>
          <w:sz w:val="24"/>
          <w:szCs w:val="24"/>
        </w:rPr>
        <w:t xml:space="preserve">Figure #. Random Effects for Cross-Classified Multi-Level Model, </w:t>
      </w:r>
      <w:r>
        <w:rPr>
          <w:rFonts w:asciiTheme="minorHAnsi" w:hAnsiTheme="minorHAnsi"/>
          <w:b/>
          <w:sz w:val="24"/>
          <w:szCs w:val="24"/>
        </w:rPr>
        <w:t>Disposable Income</w:t>
      </w:r>
      <w:r w:rsidRPr="00BE0C73">
        <w:rPr>
          <w:rFonts w:asciiTheme="minorHAnsi" w:hAnsiTheme="minorHAnsi"/>
          <w:b/>
          <w:sz w:val="24"/>
          <w:szCs w:val="24"/>
        </w:rPr>
        <w:t xml:space="preserve"> n-tiles</w:t>
      </w:r>
    </w:p>
    <w:p w:rsidR="00BE0C73" w:rsidRDefault="00AD3E0A" w:rsidP="002B2531">
      <w:pPr>
        <w:jc w:val="left"/>
        <w:rPr>
          <w:rFonts w:asciiTheme="minorHAnsi" w:hAnsiTheme="minorHAnsi"/>
        </w:rPr>
      </w:pPr>
      <w:r>
        <w:rPr>
          <w:rFonts w:asciiTheme="minorHAnsi" w:hAnsiTheme="minorHAnsi"/>
          <w:noProof/>
        </w:rPr>
        <w:lastRenderedPageBreak/>
        <w:drawing>
          <wp:inline distT="0" distB="0" distL="0" distR="0">
            <wp:extent cx="5943600" cy="3367167"/>
            <wp:effectExtent l="1905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3367167"/>
                    </a:xfrm>
                    <a:prstGeom prst="rect">
                      <a:avLst/>
                    </a:prstGeom>
                    <a:noFill/>
                    <a:ln w="9525">
                      <a:noFill/>
                      <a:miter lim="800000"/>
                      <a:headEnd/>
                      <a:tailEnd/>
                    </a:ln>
                  </pic:spPr>
                </pic:pic>
              </a:graphicData>
            </a:graphic>
          </wp:inline>
        </w:drawing>
      </w:r>
    </w:p>
    <w:p w:rsidR="00EF2DF0" w:rsidRDefault="00EF2DF0" w:rsidP="002B2531">
      <w:pPr>
        <w:jc w:val="left"/>
        <w:rPr>
          <w:rFonts w:asciiTheme="minorHAnsi" w:hAnsiTheme="minorHAnsi"/>
        </w:rPr>
      </w:pPr>
      <w:r>
        <w:rPr>
          <w:rFonts w:asciiTheme="minorHAnsi" w:hAnsiTheme="minorHAnsi"/>
        </w:rPr>
        <w:tab/>
        <w:t>Again, initial findings are c</w:t>
      </w:r>
      <w:r w:rsidR="003A6056">
        <w:rPr>
          <w:rFonts w:asciiTheme="minorHAnsi" w:hAnsiTheme="minorHAnsi"/>
        </w:rPr>
        <w:t>onfirmed.  Counties where Scenes consonant with the Bush campaign’s message are associated with higher Republican vote share only in counties with less disposable income.  In fact, the Bush Scene seems to have a negative association with Republican voting in counties with the most disposable income.  Accompanying this trend is a more intuitive finding than for education: Counties with, on average, more disposable income also have higher than average Republican vote share while counties with less disposable income have less than average Republican vote share</w:t>
      </w:r>
      <w:r w:rsidR="00422E5F">
        <w:rPr>
          <w:rFonts w:asciiTheme="minorHAnsi" w:hAnsiTheme="minorHAnsi"/>
        </w:rPr>
        <w:t>, relative to all n-tiles</w:t>
      </w:r>
      <w:r w:rsidR="003A6056">
        <w:rPr>
          <w:rFonts w:asciiTheme="minorHAnsi" w:hAnsiTheme="minorHAnsi"/>
        </w:rPr>
        <w:t>.</w:t>
      </w:r>
    </w:p>
    <w:p w:rsidR="00F46D3A" w:rsidRDefault="00F46D3A" w:rsidP="002B2531">
      <w:pPr>
        <w:jc w:val="left"/>
      </w:pPr>
    </w:p>
    <w:p w:rsidR="00356D9F" w:rsidRDefault="00356D9F" w:rsidP="002B2531">
      <w:pPr>
        <w:jc w:val="left"/>
      </w:pPr>
      <w:r>
        <w:rPr>
          <w:noProof/>
        </w:rPr>
        <w:drawing>
          <wp:inline distT="0" distB="0" distL="0" distR="0">
            <wp:extent cx="5943600" cy="3367167"/>
            <wp:effectExtent l="1905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943600" cy="3367167"/>
                    </a:xfrm>
                    <a:prstGeom prst="rect">
                      <a:avLst/>
                    </a:prstGeom>
                    <a:noFill/>
                    <a:ln w="9525">
                      <a:noFill/>
                      <a:miter lim="800000"/>
                      <a:headEnd/>
                      <a:tailEnd/>
                    </a:ln>
                  </pic:spPr>
                </pic:pic>
              </a:graphicData>
            </a:graphic>
          </wp:inline>
        </w:drawing>
      </w:r>
    </w:p>
    <w:p w:rsidR="00356D9F" w:rsidRPr="00F2177C" w:rsidRDefault="00356D9F" w:rsidP="002B2531">
      <w:pPr>
        <w:jc w:val="left"/>
      </w:pPr>
    </w:p>
    <w:p w:rsidR="003E278D" w:rsidRDefault="003E278D" w:rsidP="003E278D">
      <w:pPr>
        <w:pStyle w:val="Heading4"/>
        <w:ind w:firstLine="720"/>
        <w:jc w:val="left"/>
      </w:pPr>
      <w:bookmarkStart w:id="11" w:name="_Toc248603244"/>
      <w:r>
        <w:t>Middle-Class Scenes</w:t>
      </w:r>
      <w:bookmarkEnd w:id="11"/>
    </w:p>
    <w:p w:rsidR="003E278D" w:rsidRDefault="003E278D" w:rsidP="003E278D">
      <w:pPr>
        <w:jc w:val="left"/>
      </w:pPr>
    </w:p>
    <w:p w:rsidR="003E278D" w:rsidRDefault="003E278D" w:rsidP="003E278D">
      <w:pPr>
        <w:numPr>
          <w:ilvl w:val="1"/>
          <w:numId w:val="12"/>
        </w:numPr>
        <w:jc w:val="left"/>
      </w:pPr>
      <w:r>
        <w:rPr>
          <w:u w:val="single"/>
        </w:rPr>
        <w:t>Middle-</w:t>
      </w:r>
      <w:r w:rsidRPr="001E6AA6">
        <w:rPr>
          <w:u w:val="single"/>
        </w:rPr>
        <w:t>Class Scenes</w:t>
      </w:r>
      <w:r>
        <w:t>: Counties characterized as middle-class will exhibit greater Republican vote share with less racial diversity, and vice versa.  This relationship is robust with respect to the proportion of African Americans in the county</w:t>
      </w:r>
      <w:r w:rsidR="00613C13">
        <w:t xml:space="preserve"> (past a threshold of 10%)</w:t>
      </w:r>
      <w:r>
        <w:t>, but the effect of diversity changes in the context of particular Scenes:</w:t>
      </w:r>
    </w:p>
    <w:p w:rsidR="003E278D" w:rsidRDefault="003E278D" w:rsidP="003E278D">
      <w:pPr>
        <w:numPr>
          <w:ilvl w:val="2"/>
          <w:numId w:val="12"/>
        </w:numPr>
        <w:jc w:val="left"/>
      </w:pPr>
      <w:r>
        <w:t>Traditional and Ethnic Scenes will reinforce historic race relations, thus suppressing the positive effect of integration on Republican vote share.</w:t>
      </w:r>
    </w:p>
    <w:p w:rsidR="003E278D" w:rsidRDefault="003E278D" w:rsidP="003E278D">
      <w:pPr>
        <w:numPr>
          <w:ilvl w:val="2"/>
          <w:numId w:val="12"/>
        </w:numPr>
        <w:jc w:val="left"/>
      </w:pPr>
      <w:r>
        <w:t xml:space="preserve">Untraditional, </w:t>
      </w:r>
      <w:r w:rsidR="009F2EA0">
        <w:t xml:space="preserve">Rational, </w:t>
      </w:r>
      <w:r>
        <w:t>Corporate, and Transgressive Scenes will suppress the visibility of historic race relations, thus enhancing the positive effect of integration on Republican vote share.</w:t>
      </w:r>
    </w:p>
    <w:p w:rsidR="00613C13" w:rsidRDefault="00613C13" w:rsidP="003E278D">
      <w:pPr>
        <w:numPr>
          <w:ilvl w:val="2"/>
          <w:numId w:val="12"/>
        </w:numPr>
        <w:jc w:val="left"/>
      </w:pPr>
      <w:r>
        <w:t xml:space="preserve">Combining these two </w:t>
      </w:r>
      <w:r w:rsidR="00443514">
        <w:t>constructs, we can consider the C.U.R.aT.aE variable (</w:t>
      </w:r>
      <w:r w:rsidR="00F942FC" w:rsidRPr="00F942FC">
        <w:rPr>
          <w:b/>
          <w:u w:val="single"/>
        </w:rPr>
        <w:t>C</w:t>
      </w:r>
      <w:r w:rsidR="00443514">
        <w:t xml:space="preserve">orporatist, </w:t>
      </w:r>
      <w:r w:rsidR="00F942FC" w:rsidRPr="00F942FC">
        <w:rPr>
          <w:b/>
        </w:rPr>
        <w:t>U</w:t>
      </w:r>
      <w:r w:rsidR="00443514">
        <w:t xml:space="preserve">tilitarian, </w:t>
      </w:r>
      <w:r w:rsidR="00F942FC" w:rsidRPr="00F942FC">
        <w:rPr>
          <w:b/>
        </w:rPr>
        <w:t>R</w:t>
      </w:r>
      <w:r w:rsidR="00443514">
        <w:t xml:space="preserve">ational, </w:t>
      </w:r>
      <w:r w:rsidR="00F942FC" w:rsidRPr="00F942FC">
        <w:rPr>
          <w:b/>
        </w:rPr>
        <w:t>a</w:t>
      </w:r>
      <w:r w:rsidR="00443514">
        <w:t>nti-</w:t>
      </w:r>
      <w:r w:rsidR="00F942FC" w:rsidRPr="00F942FC">
        <w:rPr>
          <w:b/>
        </w:rPr>
        <w:t>T</w:t>
      </w:r>
      <w:r w:rsidR="00443514">
        <w:t xml:space="preserve">raditional, </w:t>
      </w:r>
      <w:r w:rsidR="00F942FC" w:rsidRPr="00F942FC">
        <w:rPr>
          <w:b/>
        </w:rPr>
        <w:t>a</w:t>
      </w:r>
      <w:r w:rsidR="00443514">
        <w:t>nti-</w:t>
      </w:r>
      <w:r w:rsidR="00F942FC" w:rsidRPr="00F942FC">
        <w:rPr>
          <w:b/>
        </w:rPr>
        <w:t>E</w:t>
      </w:r>
      <w:r w:rsidR="00443514">
        <w:t>thnic Scenes)</w:t>
      </w:r>
    </w:p>
    <w:p w:rsidR="003E278D" w:rsidRDefault="003E278D" w:rsidP="003E278D">
      <w:pPr>
        <w:ind w:left="720"/>
        <w:jc w:val="left"/>
      </w:pPr>
    </w:p>
    <w:p w:rsidR="003E278D" w:rsidRDefault="003E278D" w:rsidP="003E278D">
      <w:pPr>
        <w:autoSpaceDE w:val="0"/>
        <w:autoSpaceDN w:val="0"/>
        <w:adjustRightInd w:val="0"/>
        <w:ind w:firstLine="720"/>
        <w:jc w:val="left"/>
      </w:pPr>
      <w:r>
        <w:t>The importance of race in American politics is both significant and significantly complicated.  To test a racially oriented hypothesis, it is important to put forward a context within which race is treated.  In this case, the racial diversity of a county (as measured by the Index of Dissimilarity) provides the context in which we examine the relationship between income and voting.  While the definition of the “middle-class” is highly disputed, we focus on income-based measures due to the complex occupational and educational structure of African American communities.</w:t>
      </w:r>
      <w:r>
        <w:rPr>
          <w:rStyle w:val="FootnoteReference"/>
        </w:rPr>
        <w:footnoteReference w:id="14"/>
      </w:r>
      <w:r>
        <w:t xml:space="preserve"> We chose two measures calculated by the Census Bureau from the 2000 Census, the income-to-poverty ratio and gross rent as a percentage of income.  </w:t>
      </w:r>
    </w:p>
    <w:p w:rsidR="003E278D" w:rsidRPr="00652F09" w:rsidRDefault="003E278D" w:rsidP="003E278D">
      <w:pPr>
        <w:autoSpaceDE w:val="0"/>
        <w:autoSpaceDN w:val="0"/>
        <w:adjustRightInd w:val="0"/>
        <w:ind w:firstLine="720"/>
        <w:jc w:val="left"/>
      </w:pPr>
      <w:r>
        <w:t>The income-to-poverty ratio is calculated using the somewhat problematic standard of poverty thresholds.  A value of two or greater is often considered an indication of middle-class income.  In contrast, gross rent as a percentage of income is the “</w:t>
      </w:r>
      <w:r w:rsidRPr="00652F09">
        <w:rPr>
          <w:rFonts w:cs="LucidaSans"/>
          <w:color w:val="231F20"/>
        </w:rPr>
        <w:t xml:space="preserve">computed ratio of monthly gross rent to monthly household income (total household income in 1999 divided by 12). The ratio is computed separately for each unit and is rounded to the nearest tenth,” </w:t>
      </w:r>
      <w:r>
        <w:rPr>
          <w:rFonts w:cs="LucidaSans"/>
          <w:color w:val="231F20"/>
        </w:rPr>
        <w:t xml:space="preserve">(Census 2000 SF3 Documentation file, pg. B-55).  This data is presented both as an interval variable representing the median, and a series of discrete variables representing the number of renter-occupied housing units within a particular percentage range.  We chose the latter group of variables in order to retain a sense of the underlying distribution.  The added complexity of this second middle-class measure comes with the tremendous benefit of having an income-based variable based on the particular needs of a household.  Further, it provides at least some insight into the relative amount of disposable income.  For the purposes of testing effects involving the middle-class, however, we make most use of the fact that this variable exists for the racial categories of interest, something which is not the case of the income-to-poverty ratio.  </w:t>
      </w:r>
    </w:p>
    <w:p w:rsidR="003E278D" w:rsidRDefault="003E278D" w:rsidP="003E278D">
      <w:pPr>
        <w:ind w:firstLine="720"/>
        <w:jc w:val="left"/>
      </w:pPr>
      <w:r>
        <w:t xml:space="preserve">We expect Scenic effects to affect the relationship between racial diversity and Republican vote share most strongly in middle-class areas for two reasons.  First, both lower and higher income areas are economic contexts where class-status is more defined than in middle-class areas. Second, the middle-class represents an ideology of class mobility which is very frequently the centerpiece of political platforms. Policy is often framed with respect to the middle-class as the quintessential socioeconomic status of Americans.  Specific to race, however, middle-class identity in the African American community is a contested research topic which consistently involves contextualizing individuals’ identities regarding </w:t>
      </w:r>
      <w:r>
        <w:lastRenderedPageBreak/>
        <w:t>group outcomes.</w:t>
      </w:r>
      <w:r>
        <w:rPr>
          <w:rStyle w:val="FootnoteReference"/>
        </w:rPr>
        <w:footnoteReference w:id="15"/>
      </w:r>
      <w:r>
        <w:t xml:space="preserve">  Including geography as a context has already been attempted (i.e. Gay 2004), but to our knowledge this has been survey-based and thus of limited geographic scope.  </w:t>
      </w:r>
    </w:p>
    <w:p w:rsidR="003E278D" w:rsidRDefault="003E278D" w:rsidP="003E278D">
      <w:pPr>
        <w:ind w:firstLine="720"/>
        <w:jc w:val="left"/>
      </w:pPr>
      <w:r>
        <w:t xml:space="preserve">The role of Traditional, Ethnic, Corporate, and Transgressive Scenes is to imbue spatial contexts with a meaningful experiential component which goes beyond particular amenities, such as the presence or absence of amenities considered desirable for a community.  Research on the political relevance of these amenities usually focuses on public policy implications, such as the health effects of food deserts (see Beaulac et al 2009 for a review) or economic effects of environmental amenities and urban sprawl (see Wu 2006, Bransington and Hite 2005).  Rather than making a laborious connection between these relatively specific amenities and electoral outcomes, we use Scenes to understand the experience presented by the total human environment.  For the county unit of analysis, we derive variables based on the mean Performance Scores of its zip codes.  This represents the average experience of individuals within the county, a cartographic assumption we hope to relax in future work.  For now, we compromise by also performing a multi-level analysis to compare the effects of zip code Scenes’ and racial contexts on county Republican vote share.  </w:t>
      </w:r>
    </w:p>
    <w:p w:rsidR="003E278D" w:rsidRDefault="003E278D" w:rsidP="003E278D">
      <w:pPr>
        <w:jc w:val="left"/>
      </w:pPr>
      <w:r>
        <w:tab/>
        <w:t xml:space="preserve">An important analytic issue to consider regarding Scenes is the </w:t>
      </w:r>
      <w:r w:rsidR="009D2AF4">
        <w:t xml:space="preserve">possibility </w:t>
      </w:r>
      <w:r>
        <w:t xml:space="preserve">of racial Scenes.  Theoretically, an individual’s race should have no impact on the effect of a Scene.  This is due to the fact that Scenes are themselves containers for specific kinds of amenities, rather than these amenities themselves.  Thus a Glamorous Scene cannot be tied to higher income areas since both high and low income areas have concentrations of hair dressers, barbershops, nail salons and the like.  Glamour in itself is an orientation to one’s outward appearance, not any particular kind of appearance.  Similarly, Traditional and Ethnic Scenes should </w:t>
      </w:r>
      <w:r w:rsidRPr="00C618A3">
        <w:rPr>
          <w:i/>
        </w:rPr>
        <w:t>not</w:t>
      </w:r>
      <w:r>
        <w:t xml:space="preserve"> have a particularly racial component.  Rather they represent the mere existence of a kind of environment, either focused on traditional mores or ethnic pasts.  At the same time, the racial diversity of an area is likely to interact with an area’s Scene.  Diversity provides an indicator of the homogeneity or heterogeneity of the individuals populating a particular Scene, and in turn what a Scene represents to these individuals.  For instance, we have already posited that a neighborhood surrounded by golf courses, bed and breakfasts, and libraries is associated with different neighborly interactions than if the neighborhood when surrounded by Wal-Mart, Macy’s and FedEx/Kinko’s.  This ought to be especially the case when one’s neighbors are of a different race.  </w:t>
      </w:r>
    </w:p>
    <w:p w:rsidR="003E278D" w:rsidRDefault="003E278D" w:rsidP="003E278D">
      <w:pPr>
        <w:jc w:val="left"/>
      </w:pPr>
    </w:p>
    <w:p w:rsidR="009F2EA0" w:rsidRPr="008E0B9F" w:rsidRDefault="00F942FC" w:rsidP="003E278D">
      <w:pPr>
        <w:jc w:val="left"/>
        <w:rPr>
          <w:u w:val="single"/>
        </w:rPr>
      </w:pPr>
      <w:r w:rsidRPr="00F942FC">
        <w:rPr>
          <w:b/>
          <w:u w:val="single"/>
        </w:rPr>
        <w:t xml:space="preserve">Hypothesis </w:t>
      </w:r>
      <w:r w:rsidR="00751B04">
        <w:rPr>
          <w:b/>
          <w:u w:val="single"/>
        </w:rPr>
        <w:t>4</w:t>
      </w:r>
      <w:r w:rsidRPr="00F942FC">
        <w:rPr>
          <w:b/>
          <w:u w:val="single"/>
        </w:rPr>
        <w:t>a</w:t>
      </w:r>
      <w:r w:rsidRPr="00F942FC">
        <w:rPr>
          <w:u w:val="single"/>
        </w:rPr>
        <w:t>:  Areas with more racial integration should see less of a negative relationship between the proportion of African Americans living there and vote share for a Republican candidate for president.</w:t>
      </w:r>
    </w:p>
    <w:p w:rsidR="00FB2DB5" w:rsidRDefault="00FB2DB5" w:rsidP="003E278D">
      <w:pPr>
        <w:jc w:val="left"/>
      </w:pPr>
    </w:p>
    <w:p w:rsidR="00714CD6" w:rsidRDefault="006F67AC">
      <w:pPr>
        <w:jc w:val="left"/>
      </w:pPr>
      <w:r>
        <w:t xml:space="preserve">This is the first of two hypotheses inspired by Dawson (1994).  Dawson describes a general </w:t>
      </w:r>
      <w:r w:rsidR="000A0C7E">
        <w:t>condition</w:t>
      </w:r>
      <w:r>
        <w:t xml:space="preserve"> for the decoupling of individual African Americans’ interests from the interests of the African American community as a whole.  Specifically, he posits that “affluent African Americans with weak ties to the black community are more likely to have biased calculations in favor of the individual calculus,” (Dawson 1994).  One interpretation of how this would work at the county level revolves around the presence of a geographically unified African American community.  </w:t>
      </w:r>
      <w:r w:rsidR="000A0C7E">
        <w:t xml:space="preserve">We thus use the traditional Index of Dissimilarity to measure the extent to which individuals are more likely or less likely to maintain political interests consonant with the collective as a whole.  </w:t>
      </w:r>
    </w:p>
    <w:p w:rsidR="00714CD6" w:rsidRDefault="006F67AC">
      <w:pPr>
        <w:jc w:val="left"/>
      </w:pPr>
      <w:r>
        <w:t xml:space="preserve">The assumption </w:t>
      </w:r>
      <w:r w:rsidR="000A0C7E">
        <w:t xml:space="preserve">here </w:t>
      </w:r>
      <w:r>
        <w:t xml:space="preserve">is that distance, regardless of population density, has a dissipative effect on the </w:t>
      </w:r>
      <w:r w:rsidR="000A0C7E">
        <w:t xml:space="preserve">(political) unity of the African American community.   This is in line with the cognitive mechanism which Dawson suggests as a driver of this decoupling: </w:t>
      </w:r>
    </w:p>
    <w:p w:rsidR="00714CD6" w:rsidRDefault="00714CD6">
      <w:pPr>
        <w:jc w:val="left"/>
      </w:pPr>
    </w:p>
    <w:p w:rsidR="00714CD6" w:rsidRDefault="000A0C7E">
      <w:pPr>
        <w:jc w:val="left"/>
      </w:pPr>
      <w:r>
        <w:t>[T]</w:t>
      </w:r>
      <w:r w:rsidR="006F67AC">
        <w:t>he availability heuristic suggests the reason for this</w:t>
      </w:r>
      <w:r>
        <w:t xml:space="preserve"> [phenomenon]</w:t>
      </w:r>
      <w:r w:rsidR="006F67AC">
        <w:t>. The information obtained</w:t>
      </w:r>
      <w:r>
        <w:t xml:space="preserve"> </w:t>
      </w:r>
    </w:p>
    <w:p w:rsidR="00714CD6" w:rsidRDefault="006F67AC">
      <w:pPr>
        <w:jc w:val="left"/>
      </w:pPr>
      <w:r>
        <w:lastRenderedPageBreak/>
        <w:t>by thes</w:t>
      </w:r>
      <w:r w:rsidR="000A0C7E">
        <w:t>e African Americans would be dr</w:t>
      </w:r>
      <w:r>
        <w:t xml:space="preserve">awn largely from their white colleagues. While such </w:t>
      </w:r>
    </w:p>
    <w:p w:rsidR="00714CD6" w:rsidRDefault="006F67AC">
      <w:pPr>
        <w:jc w:val="left"/>
      </w:pPr>
      <w:r>
        <w:t xml:space="preserve">information might include mixed signals about their own worth and achievements, it would also </w:t>
      </w:r>
    </w:p>
    <w:p w:rsidR="00714CD6" w:rsidRDefault="006F67AC">
      <w:pPr>
        <w:jc w:val="left"/>
      </w:pPr>
      <w:r>
        <w:t xml:space="preserve">convey the individualistic norms and values prominent among white citizens.  These norms </w:t>
      </w:r>
    </w:p>
    <w:p w:rsidR="00714CD6" w:rsidRDefault="006F67AC">
      <w:pPr>
        <w:jc w:val="left"/>
      </w:pPr>
      <w:r>
        <w:t>would tend to bias the African Americans’ calculations t</w:t>
      </w:r>
      <w:r w:rsidR="000A0C7E">
        <w:t xml:space="preserve">oward the individual calculus. (Dawson </w:t>
      </w:r>
    </w:p>
    <w:p w:rsidR="00714CD6" w:rsidRDefault="000A0C7E">
      <w:pPr>
        <w:jc w:val="left"/>
      </w:pPr>
      <w:r>
        <w:t>1994)</w:t>
      </w:r>
    </w:p>
    <w:p w:rsidR="006F67AC" w:rsidRDefault="006F67AC" w:rsidP="003E278D">
      <w:pPr>
        <w:jc w:val="left"/>
      </w:pPr>
    </w:p>
    <w:p w:rsidR="009D2AF4" w:rsidRDefault="000A0C7E" w:rsidP="003E278D">
      <w:pPr>
        <w:jc w:val="left"/>
      </w:pPr>
      <w:r>
        <w:t xml:space="preserve">The definition of what constitutes a colleague is debatable, but </w:t>
      </w:r>
      <w:r w:rsidR="00F0689E">
        <w:t xml:space="preserve">the thrust of the availability bias is that individuals are only exposed to a limited set of information.  Thus, even if distance were overcome by a strong social community, unless African American individuals work at largely African American operated businesses, frequent largely African American amenities and live in largely African American neighborhoods, they will be bombarded with information which undermines </w:t>
      </w:r>
      <w:r w:rsidR="002B3BE6">
        <w:t xml:space="preserve">collective </w:t>
      </w:r>
      <w:r w:rsidR="00F0689E">
        <w:t>unity.</w:t>
      </w:r>
      <w:r w:rsidR="007D5243">
        <w:rPr>
          <w:rStyle w:val="FootnoteReference"/>
        </w:rPr>
        <w:footnoteReference w:id="16"/>
      </w:r>
      <w:r w:rsidR="00F0689E">
        <w:t xml:space="preserve">  </w:t>
      </w:r>
      <w:r w:rsidR="002B3BE6">
        <w:t xml:space="preserve">Put another way, Dawson’s concept of shared fate, by his own account, relies on a sufficient level of exposure to </w:t>
      </w:r>
      <w:r w:rsidR="00D65E3B">
        <w:t xml:space="preserve">African Americans to retain its effect on individual beliefs in aggregate.  </w:t>
      </w:r>
    </w:p>
    <w:p w:rsidR="009D2AF4" w:rsidRDefault="009D2AF4" w:rsidP="003E278D">
      <w:pPr>
        <w:jc w:val="left"/>
      </w:pPr>
    </w:p>
    <w:p w:rsidR="00200291" w:rsidRPr="007D3C87" w:rsidRDefault="00F60469" w:rsidP="003E278D">
      <w:pPr>
        <w:jc w:val="left"/>
      </w:pPr>
      <w:r>
        <w:tab/>
        <w:t>To test this hypothesis we performed robust regression on the core voting model, including two variables – one for the Index of Dissimilarity of a county in 2000, and one for the interaction between this variable and the log proportion of African Americans in 2000.  Further, we should note that this analysis and all remaining analyses involving segregation were performed on a subset of counties with at least a 10% proportion of African Americans in 2000.</w:t>
      </w:r>
      <w:r>
        <w:rPr>
          <w:rStyle w:val="FootnoteReference"/>
        </w:rPr>
        <w:footnoteReference w:id="17"/>
      </w:r>
      <w:r w:rsidR="00582CFC">
        <w:t xml:space="preserve"> Model 2 in </w:t>
      </w:r>
      <w:hyperlink w:anchor="_Table_5._Completely" w:history="1">
        <w:r w:rsidR="00F942FC" w:rsidRPr="00F942FC">
          <w:rPr>
            <w:rStyle w:val="Hyperlink"/>
            <w:b/>
          </w:rPr>
          <w:t>Table 5</w:t>
        </w:r>
      </w:hyperlink>
      <w:r w:rsidR="00582CFC">
        <w:t xml:space="preserve"> shows that the relationship between segregation and Republican vote share is actually more complicated than Hypothesis 4a assumes.  By itself, residential segregation tends to decrease Republican vote share. At the same time, residential segregation combined with higher proportions of African Americans tends to increase Republican vote share.  Thus Hypothesis 4a appears to be true, but only to the extent that the proportion of African Americans in the county remains low.  </w:t>
      </w:r>
      <w:r w:rsidR="007D3C87">
        <w:t xml:space="preserve">Otherwise, the main effect is overwhelmed by the interaction.  (Why this should be the case is up for discussion) The Low Segregation Models in </w:t>
      </w:r>
      <w:hyperlink w:anchor="_Table_6._Completely" w:history="1">
        <w:r w:rsidR="0043412C">
          <w:rPr>
            <w:rStyle w:val="Hyperlink"/>
            <w:b/>
          </w:rPr>
          <w:t>Table 6</w:t>
        </w:r>
      </w:hyperlink>
      <w:r w:rsidR="007D3C87">
        <w:rPr>
          <w:b/>
        </w:rPr>
        <w:t xml:space="preserve"> </w:t>
      </w:r>
      <w:r w:rsidR="00F942FC" w:rsidRPr="00F942FC">
        <w:t xml:space="preserve">seem to support this interpretation, </w:t>
      </w:r>
      <w:r w:rsidR="007D3C87">
        <w:t xml:space="preserve">indicating that in a context of residential integration higher average levels of Republican vote share exist (comparing constant terms). </w:t>
      </w:r>
    </w:p>
    <w:p w:rsidR="00200291" w:rsidRDefault="007D3C87" w:rsidP="003E278D">
      <w:pPr>
        <w:jc w:val="left"/>
      </w:pPr>
      <w:r>
        <w:t xml:space="preserve"> </w:t>
      </w:r>
    </w:p>
    <w:p w:rsidR="00230B91" w:rsidRDefault="00230B91" w:rsidP="003E278D">
      <w:pPr>
        <w:jc w:val="left"/>
      </w:pPr>
      <w:r>
        <w:rPr>
          <w:noProof/>
        </w:rPr>
        <w:lastRenderedPageBreak/>
        <w:drawing>
          <wp:inline distT="0" distB="0" distL="0" distR="0">
            <wp:extent cx="5943600" cy="3627605"/>
            <wp:effectExtent l="1905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943600" cy="3627605"/>
                    </a:xfrm>
                    <a:prstGeom prst="rect">
                      <a:avLst/>
                    </a:prstGeom>
                    <a:noFill/>
                    <a:ln w="9525">
                      <a:noFill/>
                      <a:miter lim="800000"/>
                      <a:headEnd/>
                      <a:tailEnd/>
                    </a:ln>
                  </pic:spPr>
                </pic:pic>
              </a:graphicData>
            </a:graphic>
          </wp:inline>
        </w:drawing>
      </w:r>
    </w:p>
    <w:p w:rsidR="00200291" w:rsidRDefault="00200291" w:rsidP="003E278D">
      <w:pPr>
        <w:jc w:val="left"/>
      </w:pPr>
    </w:p>
    <w:p w:rsidR="00FB2DB5" w:rsidRDefault="00F942FC" w:rsidP="003E278D">
      <w:pPr>
        <w:jc w:val="left"/>
      </w:pPr>
      <w:r w:rsidRPr="00F942FC">
        <w:rPr>
          <w:b/>
        </w:rPr>
        <w:t xml:space="preserve">Hypothesis </w:t>
      </w:r>
      <w:r w:rsidR="00751B04">
        <w:rPr>
          <w:b/>
        </w:rPr>
        <w:t>4</w:t>
      </w:r>
      <w:r w:rsidRPr="00F942FC">
        <w:rPr>
          <w:b/>
        </w:rPr>
        <w:t>b</w:t>
      </w:r>
      <w:r w:rsidR="00FB2DB5">
        <w:t>:  The effect of racial integration on Republican vote share should be more pronounced where an African middle class exists.</w:t>
      </w:r>
    </w:p>
    <w:p w:rsidR="00FB2DB5" w:rsidRDefault="00FB2DB5" w:rsidP="003E278D">
      <w:pPr>
        <w:jc w:val="left"/>
      </w:pPr>
    </w:p>
    <w:p w:rsidR="006F67AC" w:rsidRDefault="00D65E3B" w:rsidP="003E278D">
      <w:pPr>
        <w:jc w:val="left"/>
      </w:pPr>
      <w:r>
        <w:tab/>
      </w:r>
      <w:r w:rsidR="006F67AC">
        <w:t>This is the second hypothe</w:t>
      </w:r>
      <w:r>
        <w:t xml:space="preserve">sis inspired by Dawson (1994).  </w:t>
      </w:r>
      <w:r w:rsidR="00200291">
        <w:t>It represents an extension of the first hypothesis, and its logic, by describing which kind of African Americans are most likely to be receptive to information which goes against traditional, collective political interests.  In many ways it represents a simplistic view of new class cleavages within the African American community, a topic which has garnered significant interest even prior to Dawson’s writing.  The utility of this hypothesis lies not in its ability to capture a specific phenomenon.  Instead it provides a foundation for confirming a generic phenomenon which we can explore using the context of Scenes.</w:t>
      </w:r>
    </w:p>
    <w:p w:rsidR="006F67AC" w:rsidRDefault="007D3C87" w:rsidP="003E278D">
      <w:pPr>
        <w:jc w:val="left"/>
      </w:pPr>
      <w:r>
        <w:tab/>
      </w:r>
      <w:hyperlink w:anchor="_Table_4._Completely" w:history="1">
        <w:r w:rsidR="00F942FC" w:rsidRPr="00F942FC">
          <w:rPr>
            <w:rStyle w:val="Hyperlink"/>
            <w:b/>
          </w:rPr>
          <w:t>Table 4</w:t>
        </w:r>
      </w:hyperlink>
      <w:r>
        <w:t xml:space="preserve"> and </w:t>
      </w:r>
      <w:hyperlink w:anchor="_Table_5._Completely" w:history="1">
        <w:r w:rsidR="00F942FC" w:rsidRPr="00F942FC">
          <w:rPr>
            <w:rStyle w:val="Hyperlink"/>
            <w:b/>
          </w:rPr>
          <w:t>Table 5</w:t>
        </w:r>
      </w:hyperlink>
      <w:r>
        <w:t xml:space="preserve"> imply that this hypothesis should be flatly rejected.  At no point is the Black Middle Class significant.</w:t>
      </w:r>
    </w:p>
    <w:p w:rsidR="00200291" w:rsidRDefault="00200291" w:rsidP="003E278D">
      <w:pPr>
        <w:jc w:val="left"/>
      </w:pPr>
    </w:p>
    <w:p w:rsidR="00230B91" w:rsidRDefault="00230B91" w:rsidP="003E278D">
      <w:pPr>
        <w:jc w:val="left"/>
      </w:pPr>
      <w:r>
        <w:rPr>
          <w:noProof/>
        </w:rPr>
        <w:lastRenderedPageBreak/>
        <w:drawing>
          <wp:inline distT="0" distB="0" distL="0" distR="0">
            <wp:extent cx="5943600" cy="3627605"/>
            <wp:effectExtent l="1905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943600" cy="3627605"/>
                    </a:xfrm>
                    <a:prstGeom prst="rect">
                      <a:avLst/>
                    </a:prstGeom>
                    <a:noFill/>
                    <a:ln w="9525">
                      <a:noFill/>
                      <a:miter lim="800000"/>
                      <a:headEnd/>
                      <a:tailEnd/>
                    </a:ln>
                  </pic:spPr>
                </pic:pic>
              </a:graphicData>
            </a:graphic>
          </wp:inline>
        </w:drawing>
      </w:r>
    </w:p>
    <w:p w:rsidR="00200291" w:rsidRDefault="00200291" w:rsidP="003E278D">
      <w:pPr>
        <w:jc w:val="left"/>
      </w:pPr>
    </w:p>
    <w:p w:rsidR="00FB2DB5" w:rsidRDefault="00F942FC" w:rsidP="003E278D">
      <w:pPr>
        <w:jc w:val="left"/>
      </w:pPr>
      <w:r w:rsidRPr="00F942FC">
        <w:rPr>
          <w:b/>
        </w:rPr>
        <w:t xml:space="preserve">Hypothesis </w:t>
      </w:r>
      <w:r w:rsidR="00751B04">
        <w:rPr>
          <w:b/>
        </w:rPr>
        <w:t>4</w:t>
      </w:r>
      <w:r w:rsidRPr="00F942FC">
        <w:rPr>
          <w:b/>
        </w:rPr>
        <w:t>c</w:t>
      </w:r>
      <w:r w:rsidR="00FB2DB5">
        <w:t xml:space="preserve">:  </w:t>
      </w:r>
      <w:r w:rsidR="007D3C87">
        <w:t>C.U.R.aT.aE</w:t>
      </w:r>
      <w:r w:rsidR="00FB2DB5">
        <w:t xml:space="preserve"> Scenes enhance the effect of integration on Republican vote share, especially where an African American middle class exists.</w:t>
      </w:r>
    </w:p>
    <w:p w:rsidR="00FB2DB5" w:rsidRDefault="00FB2DB5" w:rsidP="003E278D">
      <w:pPr>
        <w:jc w:val="left"/>
      </w:pPr>
    </w:p>
    <w:p w:rsidR="00230B91" w:rsidRDefault="000020ED" w:rsidP="003E278D">
      <w:pPr>
        <w:jc w:val="left"/>
      </w:pPr>
      <w:r>
        <w:rPr>
          <w:noProof/>
        </w:rPr>
        <w:drawing>
          <wp:inline distT="0" distB="0" distL="0" distR="0">
            <wp:extent cx="5943600" cy="3617121"/>
            <wp:effectExtent l="19050" t="0" r="0" b="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5943600" cy="3617121"/>
                    </a:xfrm>
                    <a:prstGeom prst="rect">
                      <a:avLst/>
                    </a:prstGeom>
                    <a:noFill/>
                    <a:ln w="9525">
                      <a:noFill/>
                      <a:miter lim="800000"/>
                      <a:headEnd/>
                      <a:tailEnd/>
                    </a:ln>
                  </pic:spPr>
                </pic:pic>
              </a:graphicData>
            </a:graphic>
          </wp:inline>
        </w:drawing>
      </w:r>
    </w:p>
    <w:p w:rsidR="00C507CE" w:rsidRDefault="00C507CE" w:rsidP="003E278D">
      <w:pPr>
        <w:jc w:val="left"/>
      </w:pPr>
      <w:r>
        <w:rPr>
          <w:noProof/>
        </w:rPr>
        <w:lastRenderedPageBreak/>
        <w:drawing>
          <wp:inline distT="0" distB="0" distL="0" distR="0">
            <wp:extent cx="5943600" cy="2282591"/>
            <wp:effectExtent l="19050" t="0" r="0" b="0"/>
            <wp:docPr id="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5943600" cy="2282591"/>
                    </a:xfrm>
                    <a:prstGeom prst="rect">
                      <a:avLst/>
                    </a:prstGeom>
                    <a:noFill/>
                    <a:ln w="9525">
                      <a:noFill/>
                      <a:miter lim="800000"/>
                      <a:headEnd/>
                      <a:tailEnd/>
                    </a:ln>
                  </pic:spPr>
                </pic:pic>
              </a:graphicData>
            </a:graphic>
          </wp:inline>
        </w:drawing>
      </w:r>
    </w:p>
    <w:p w:rsidR="000020ED" w:rsidRDefault="000020ED" w:rsidP="003E278D">
      <w:pPr>
        <w:jc w:val="left"/>
      </w:pPr>
    </w:p>
    <w:p w:rsidR="00230B91" w:rsidRDefault="00230B91" w:rsidP="003E278D">
      <w:pPr>
        <w:jc w:val="left"/>
      </w:pPr>
    </w:p>
    <w:p w:rsidR="00714CD6" w:rsidRDefault="009E3757">
      <w:pPr>
        <w:jc w:val="left"/>
      </w:pPr>
      <w:r>
        <w:t xml:space="preserve">Here we leave purely socioeconomic contexts and introduce a cultural context.  The logic is relatively simple: </w:t>
      </w:r>
      <w:r w:rsidR="00F942FC" w:rsidRPr="00F942FC">
        <w:rPr>
          <w:color w:val="00B050"/>
        </w:rPr>
        <w:t>Traditionalist</w:t>
      </w:r>
      <w:r w:rsidR="00F942FC" w:rsidRPr="00F942FC">
        <w:t xml:space="preserve"> and </w:t>
      </w:r>
      <w:r w:rsidR="00F942FC" w:rsidRPr="00F942FC">
        <w:rPr>
          <w:color w:val="00B050"/>
        </w:rPr>
        <w:t>Ethnic Scenes</w:t>
      </w:r>
      <w:r w:rsidR="00F942FC" w:rsidRPr="00F942FC">
        <w:t xml:space="preserve"> reinforce the historical context of race relations, thereby inherently reinforcing what Dawson calls the “transmission of historical information across generations” and thus suppressing </w:t>
      </w:r>
      <w:r w:rsidR="00F942FC" w:rsidRPr="00F942FC">
        <w:rPr>
          <w:color w:val="00B050"/>
        </w:rPr>
        <w:t>Republican vote share</w:t>
      </w:r>
      <w:r w:rsidR="00F942FC" w:rsidRPr="00F942FC">
        <w:t xml:space="preserve"> further.</w:t>
      </w:r>
      <w:r w:rsidRPr="00DA6911">
        <w:rPr>
          <w:b/>
        </w:rPr>
        <w:t xml:space="preserve"> </w:t>
      </w:r>
      <w:r w:rsidR="008F0A46">
        <w:t xml:space="preserve">This effect should be generally true regardless of economic status.  </w:t>
      </w:r>
    </w:p>
    <w:p w:rsidR="00714CD6" w:rsidRDefault="00261FF4">
      <w:pPr>
        <w:ind w:firstLine="720"/>
        <w:jc w:val="left"/>
      </w:pPr>
      <w:r>
        <w:t xml:space="preserve"> Conversely, a distinct lack of </w:t>
      </w:r>
      <w:r w:rsidR="00F942FC" w:rsidRPr="00F942FC">
        <w:rPr>
          <w:color w:val="00B050"/>
        </w:rPr>
        <w:t>Traditionalist</w:t>
      </w:r>
      <w:r w:rsidR="00F942FC" w:rsidRPr="00F942FC">
        <w:t xml:space="preserve"> and </w:t>
      </w:r>
      <w:r w:rsidR="00F942FC" w:rsidRPr="00F942FC">
        <w:rPr>
          <w:color w:val="00B050"/>
        </w:rPr>
        <w:t>Ethnic Scenes</w:t>
      </w:r>
      <w:r w:rsidR="00F942FC" w:rsidRPr="00F942FC">
        <w:t xml:space="preserve"> should enhance </w:t>
      </w:r>
      <w:r w:rsidR="00F942FC" w:rsidRPr="00F942FC">
        <w:rPr>
          <w:color w:val="00B050"/>
        </w:rPr>
        <w:t>Republican voting</w:t>
      </w:r>
      <w:r w:rsidR="00F942FC" w:rsidRPr="00F942FC">
        <w:t xml:space="preserve"> in a </w:t>
      </w:r>
      <w:r w:rsidR="00F942FC" w:rsidRPr="00F942FC">
        <w:rPr>
          <w:color w:val="00B050"/>
        </w:rPr>
        <w:t>middle-class context</w:t>
      </w:r>
      <w:r w:rsidR="00F942FC" w:rsidRPr="00F942FC">
        <w:t xml:space="preserve">, as it allows </w:t>
      </w:r>
      <w:r w:rsidR="00F942FC" w:rsidRPr="00F942FC">
        <w:rPr>
          <w:color w:val="00B050"/>
        </w:rPr>
        <w:t>middle-class African Americans</w:t>
      </w:r>
      <w:r w:rsidR="00F942FC" w:rsidRPr="00F942FC">
        <w:t xml:space="preserve"> to further distance themselves from the historical context of race relations.</w:t>
      </w:r>
      <w:r>
        <w:t xml:space="preserve"> In this sense class differences should manifest themselves as individual</w:t>
      </w:r>
      <w:r w:rsidR="008F0A46">
        <w:t>s perceive their</w:t>
      </w:r>
      <w:r>
        <w:t xml:space="preserve"> economic interests diverg</w:t>
      </w:r>
      <w:r w:rsidR="008F0A46">
        <w:t xml:space="preserve">ing from the economic interests of other African Americans.  </w:t>
      </w:r>
      <w:r w:rsidR="007D3C87">
        <w:t>At the same time</w:t>
      </w:r>
      <w:r w:rsidR="008E0B9F">
        <w:t xml:space="preserve">, the intergenerational transmission of information which that broadcasts African American interests and unifies the African American individuals is hampered by an environment which facilitates ahistorical and non-traditional interactions.  </w:t>
      </w:r>
      <w:r w:rsidR="009835CB">
        <w:t>Such a modern, rational and goal-oriented area would</w:t>
      </w:r>
      <w:r w:rsidR="008E0B9F">
        <w:t xml:space="preserve"> </w:t>
      </w:r>
      <w:r w:rsidR="009835CB">
        <w:t>actively deemphasize race, especially in the presence of racial</w:t>
      </w:r>
      <w:r w:rsidR="008E0B9F">
        <w:t xml:space="preserve"> </w:t>
      </w:r>
      <w:r w:rsidR="009835CB">
        <w:t>integration</w:t>
      </w:r>
      <w:r w:rsidR="008806C5">
        <w:t xml:space="preserve"> or low proportions of African Americans</w:t>
      </w:r>
      <w:r w:rsidR="009835CB">
        <w:t>.</w:t>
      </w:r>
    </w:p>
    <w:p w:rsidR="002E54A9" w:rsidRDefault="007D3C87" w:rsidP="003E278D">
      <w:pPr>
        <w:jc w:val="left"/>
      </w:pPr>
      <w:r>
        <w:tab/>
      </w:r>
      <w:r w:rsidR="002E54A9">
        <w:t>T</w:t>
      </w:r>
      <w:r>
        <w:t xml:space="preserve">his hypothesis finds </w:t>
      </w:r>
      <w:r w:rsidR="002E54A9">
        <w:t xml:space="preserve">broad </w:t>
      </w:r>
      <w:r>
        <w:t xml:space="preserve">support even in the absence of the Black Middle Class as measured here.  While </w:t>
      </w:r>
      <w:hyperlink w:anchor="_Table_5._Completely" w:history="1">
        <w:r w:rsidRPr="007D3C87">
          <w:rPr>
            <w:rStyle w:val="Hyperlink"/>
            <w:b/>
          </w:rPr>
          <w:t>Table 5</w:t>
        </w:r>
      </w:hyperlink>
      <w:r>
        <w:t xml:space="preserve"> shows that C.U.R.aT.aE Scenes have a net negative effect on Republican Voting, this effect interacts negatively with Index of Dissimilarity.  Thus more residentially integrated counties with C.U.R.aT.aE Scenes exhibit higher Republican vote share. </w:t>
      </w:r>
    </w:p>
    <w:p w:rsidR="00714CD6" w:rsidRDefault="002E54A9">
      <w:pPr>
        <w:ind w:firstLine="720"/>
        <w:jc w:val="left"/>
      </w:pPr>
      <w:r>
        <w:t xml:space="preserve">Interestingly, the unpooled models of </w:t>
      </w:r>
      <w:r w:rsidR="00F942FC" w:rsidRPr="00F942FC">
        <w:t>Table 6</w:t>
      </w:r>
      <w:r>
        <w:t xml:space="preserve"> actually imply that the negative main effect of C.U.R.aT.aE Scenes are only significant in the context of high segregation.  (What this implies is up for debate)</w:t>
      </w:r>
    </w:p>
    <w:p w:rsidR="007D3C87" w:rsidRDefault="007D3C87" w:rsidP="003E278D">
      <w:pPr>
        <w:jc w:val="left"/>
      </w:pPr>
    </w:p>
    <w:p w:rsidR="007E5835" w:rsidRDefault="007E5835" w:rsidP="003E278D">
      <w:pPr>
        <w:jc w:val="left"/>
      </w:pPr>
      <w:r>
        <w:tab/>
        <w:t>Conclusion:</w:t>
      </w:r>
    </w:p>
    <w:p w:rsidR="007E5835" w:rsidRDefault="007E5835" w:rsidP="003E278D">
      <w:pPr>
        <w:jc w:val="left"/>
      </w:pPr>
    </w:p>
    <w:p w:rsidR="008334C4" w:rsidRDefault="007E5835" w:rsidP="003E278D">
      <w:pPr>
        <w:jc w:val="left"/>
      </w:pPr>
      <w:r>
        <w:tab/>
      </w:r>
      <w:r w:rsidR="000F1700">
        <w:t xml:space="preserve">The picture which emerges above is one of ….. . </w:t>
      </w:r>
    </w:p>
    <w:p w:rsidR="00714CD6" w:rsidRDefault="000F1700">
      <w:pPr>
        <w:ind w:firstLine="720"/>
        <w:jc w:val="left"/>
      </w:pPr>
      <w:r>
        <w:t xml:space="preserve">It is important to note that there is little reason to believe these hypotheses cannot be repeated on other racial, social or religious groups which </w:t>
      </w:r>
      <w:r w:rsidR="000F5BA8">
        <w:t xml:space="preserve">maintain a similar kind of community-oriented politics.  Obvious examples include Hispanic Americans, Evangelical adherents or Union members, though African Americans tend to represent the most coherent example of such political behavior.  This makes them ideal for a national model, while other groups are more likely to have idiosyncrasies which make them significantly harder to generalize.  </w:t>
      </w:r>
    </w:p>
    <w:p w:rsidR="007E5835" w:rsidRDefault="007E5835" w:rsidP="003E278D">
      <w:pPr>
        <w:jc w:val="left"/>
      </w:pPr>
    </w:p>
    <w:p w:rsidR="003E278D" w:rsidRPr="00F72C14" w:rsidRDefault="003E278D" w:rsidP="003E278D">
      <w:pPr>
        <w:ind w:firstLine="720"/>
        <w:jc w:val="left"/>
        <w:rPr>
          <w:u w:val="single"/>
        </w:rPr>
      </w:pPr>
      <w:r w:rsidRPr="00F72C14">
        <w:rPr>
          <w:u w:val="single"/>
        </w:rPr>
        <w:lastRenderedPageBreak/>
        <w:t xml:space="preserve">Variable Construction: </w:t>
      </w:r>
    </w:p>
    <w:p w:rsidR="003E278D" w:rsidRDefault="003E278D" w:rsidP="003E278D">
      <w:pPr>
        <w:jc w:val="left"/>
      </w:pPr>
    </w:p>
    <w:p w:rsidR="003E278D" w:rsidRPr="00BB1BC2" w:rsidRDefault="003E278D" w:rsidP="003E278D">
      <w:pPr>
        <w:jc w:val="left"/>
        <w:rPr>
          <w:b/>
          <w:u w:val="single"/>
        </w:rPr>
      </w:pPr>
      <w:r>
        <w:tab/>
      </w:r>
      <w:r>
        <w:rPr>
          <w:b/>
          <w:u w:val="single"/>
        </w:rPr>
        <w:t>Ra</w:t>
      </w:r>
      <w:r w:rsidRPr="00BB1BC2">
        <w:rPr>
          <w:b/>
          <w:u w:val="single"/>
        </w:rPr>
        <w:t>ce variables constructed from 2000 Census in accordance to Logan et al. (2004)</w:t>
      </w:r>
      <w:r>
        <w:rPr>
          <w:rStyle w:val="FootnoteReference"/>
          <w:b/>
          <w:u w:val="single"/>
        </w:rPr>
        <w:footnoteReference w:id="18"/>
      </w:r>
      <w:r w:rsidRPr="00BB1BC2">
        <w:rPr>
          <w:b/>
          <w:u w:val="single"/>
        </w:rPr>
        <w:t>.</w:t>
      </w:r>
    </w:p>
    <w:p w:rsidR="003E278D" w:rsidRDefault="003E278D" w:rsidP="003E278D">
      <w:pPr>
        <w:ind w:left="1080"/>
        <w:jc w:val="left"/>
      </w:pPr>
      <w:r>
        <w:t>White: White Only (non-hispanic)</w:t>
      </w:r>
    </w:p>
    <w:p w:rsidR="003E278D" w:rsidRDefault="003E278D" w:rsidP="003E278D">
      <w:pPr>
        <w:ind w:left="360" w:firstLine="720"/>
        <w:jc w:val="left"/>
      </w:pPr>
      <w:r>
        <w:t>Black: Black and Black with any other race</w:t>
      </w:r>
    </w:p>
    <w:p w:rsidR="003E278D" w:rsidRDefault="003E278D" w:rsidP="003E278D">
      <w:pPr>
        <w:jc w:val="left"/>
      </w:pPr>
    </w:p>
    <w:p w:rsidR="003E278D" w:rsidRDefault="003E278D" w:rsidP="003E278D">
      <w:pPr>
        <w:ind w:firstLine="720"/>
        <w:jc w:val="left"/>
      </w:pPr>
      <w:r>
        <w:t xml:space="preserve">Diversity measure: </w:t>
      </w:r>
      <w:r w:rsidRPr="00134820">
        <w:rPr>
          <w:i/>
        </w:rPr>
        <w:t>Index of Dissimilarity 2000</w:t>
      </w:r>
      <w:r>
        <w:t xml:space="preserve"> (black/white) </w:t>
      </w:r>
    </w:p>
    <w:p w:rsidR="003E278D" w:rsidRDefault="003E278D" w:rsidP="003E278D">
      <w:pPr>
        <w:ind w:firstLine="720"/>
        <w:jc w:val="left"/>
      </w:pPr>
      <w:r>
        <w:t xml:space="preserve">Level African American measure: </w:t>
      </w:r>
      <w:r w:rsidRPr="00134820">
        <w:rPr>
          <w:i/>
        </w:rPr>
        <w:t>Ln Proportion Black 2000</w:t>
      </w:r>
    </w:p>
    <w:p w:rsidR="003E278D" w:rsidRDefault="003E278D" w:rsidP="003E278D">
      <w:pPr>
        <w:jc w:val="left"/>
      </w:pPr>
    </w:p>
    <w:p w:rsidR="003E278D" w:rsidRDefault="003E278D" w:rsidP="003E278D">
      <w:pPr>
        <w:ind w:left="720"/>
        <w:jc w:val="left"/>
        <w:rPr>
          <w:rFonts w:ascii="LucidaSans-Bold" w:hAnsi="LucidaSans-Bold" w:cs="LucidaSans-Bold"/>
          <w:b/>
          <w:bCs/>
          <w:color w:val="231F20"/>
          <w:sz w:val="18"/>
          <w:szCs w:val="18"/>
          <w:u w:val="single"/>
        </w:rPr>
      </w:pPr>
      <w:r>
        <w:rPr>
          <w:b/>
          <w:u w:val="single"/>
        </w:rPr>
        <w:t>Middle class defined (in total and by race) using both…</w:t>
      </w:r>
    </w:p>
    <w:p w:rsidR="003E278D" w:rsidRDefault="003E278D" w:rsidP="003E278D">
      <w:pPr>
        <w:ind w:left="720"/>
        <w:jc w:val="left"/>
      </w:pPr>
    </w:p>
    <w:p w:rsidR="003E278D" w:rsidRDefault="003E278D" w:rsidP="003E278D">
      <w:pPr>
        <w:ind w:firstLine="720"/>
        <w:jc w:val="left"/>
      </w:pPr>
      <w:r w:rsidRPr="00442246">
        <w:rPr>
          <w:b/>
          <w:i/>
          <w:color w:val="00B050"/>
        </w:rPr>
        <w:t>Income-to-poverty ratio 1999</w:t>
      </w:r>
      <w:r>
        <w:t xml:space="preserve"> (&gt;= 2.0)</w:t>
      </w:r>
    </w:p>
    <w:p w:rsidR="003E278D" w:rsidRDefault="003E278D" w:rsidP="003E278D">
      <w:pPr>
        <w:ind w:left="720" w:firstLine="720"/>
        <w:jc w:val="left"/>
      </w:pPr>
      <w:r>
        <w:t xml:space="preserve">Census: </w:t>
      </w:r>
      <w:r w:rsidRPr="001237BE">
        <w:t>PCT050012</w:t>
      </w:r>
    </w:p>
    <w:p w:rsidR="003E278D" w:rsidRDefault="003E278D" w:rsidP="003E278D">
      <w:pPr>
        <w:ind w:firstLine="720"/>
        <w:jc w:val="left"/>
      </w:pPr>
      <w:r w:rsidRPr="00442246">
        <w:rPr>
          <w:b/>
          <w:i/>
          <w:color w:val="00B050"/>
        </w:rPr>
        <w:t>Gross rent as a percentage of household income in 1999</w:t>
      </w:r>
      <w:r>
        <w:rPr>
          <w:rStyle w:val="FootnoteReference"/>
        </w:rPr>
        <w:footnoteReference w:id="19"/>
      </w:r>
      <w:r>
        <w:t xml:space="preserve"> (10 categories, incl. Not Computed)</w:t>
      </w:r>
    </w:p>
    <w:p w:rsidR="003E278D" w:rsidRPr="00476EBA" w:rsidRDefault="003E278D" w:rsidP="003E278D">
      <w:pPr>
        <w:ind w:left="720" w:firstLine="720"/>
        <w:jc w:val="left"/>
      </w:pPr>
      <w:r>
        <w:t xml:space="preserve">Census: White Alone: </w:t>
      </w:r>
      <w:r w:rsidRPr="001237BE">
        <w:t>HCT39</w:t>
      </w:r>
      <w:r w:rsidRPr="001237BE">
        <w:rPr>
          <w:rFonts w:ascii="Times New Roman" w:hAnsi="Times New Roman"/>
        </w:rPr>
        <w:t>I</w:t>
      </w:r>
      <w:r>
        <w:t xml:space="preserve">, Black Alone: </w:t>
      </w:r>
      <w:r w:rsidRPr="001237BE">
        <w:t>HCT39B</w:t>
      </w:r>
      <w:r>
        <w:t xml:space="preserve"> </w:t>
      </w:r>
    </w:p>
    <w:p w:rsidR="003E278D" w:rsidRDefault="003E278D" w:rsidP="003E278D">
      <w:pPr>
        <w:jc w:val="left"/>
      </w:pPr>
      <w:r>
        <w:tab/>
      </w:r>
      <w:r>
        <w:tab/>
      </w:r>
    </w:p>
    <w:p w:rsidR="003E278D" w:rsidRDefault="003E278D" w:rsidP="003E278D">
      <w:pPr>
        <w:tabs>
          <w:tab w:val="left" w:pos="720"/>
          <w:tab w:val="left" w:pos="1440"/>
          <w:tab w:val="left" w:pos="3360"/>
        </w:tabs>
        <w:ind w:left="1440"/>
        <w:jc w:val="left"/>
      </w:pPr>
      <w:r w:rsidRPr="007B03CF">
        <w:rPr>
          <w:b/>
          <w:i/>
          <w:color w:val="00B050"/>
        </w:rPr>
        <w:t>Middle class</w:t>
      </w:r>
      <w:r>
        <w:t>:</w:t>
      </w:r>
    </w:p>
    <w:p w:rsidR="003E278D" w:rsidRDefault="003E278D" w:rsidP="003E278D">
      <w:pPr>
        <w:numPr>
          <w:ilvl w:val="3"/>
          <w:numId w:val="15"/>
        </w:numPr>
        <w:tabs>
          <w:tab w:val="left" w:pos="720"/>
          <w:tab w:val="left" w:pos="1440"/>
          <w:tab w:val="left" w:pos="3240"/>
        </w:tabs>
        <w:jc w:val="left"/>
      </w:pPr>
      <w:r>
        <w:t>Dummy for income-to-poverty ratio  &gt;=2 and Median House Income in bottom 2/3</w:t>
      </w:r>
      <w:r w:rsidRPr="00CF4BBF">
        <w:rPr>
          <w:vertAlign w:val="superscript"/>
        </w:rPr>
        <w:t>rd</w:t>
      </w:r>
      <w:r>
        <w:t xml:space="preserve"> of county.</w:t>
      </w:r>
    </w:p>
    <w:p w:rsidR="003E278D" w:rsidRDefault="003E278D" w:rsidP="003E278D">
      <w:pPr>
        <w:numPr>
          <w:ilvl w:val="3"/>
          <w:numId w:val="15"/>
        </w:numPr>
        <w:tabs>
          <w:tab w:val="left" w:pos="720"/>
          <w:tab w:val="left" w:pos="1440"/>
          <w:tab w:val="left" w:pos="3240"/>
        </w:tabs>
        <w:jc w:val="left"/>
      </w:pPr>
      <w:r>
        <w:t>Middle third of Median Gross Rent as a Percentage of Household Income in 1999 (want to actually use categorical variable instead)</w:t>
      </w:r>
    </w:p>
    <w:p w:rsidR="003E278D" w:rsidRDefault="003E278D" w:rsidP="003E278D">
      <w:pPr>
        <w:jc w:val="left"/>
      </w:pPr>
      <w:r>
        <w:tab/>
      </w:r>
    </w:p>
    <w:p w:rsidR="003E278D" w:rsidRDefault="003E278D" w:rsidP="003E278D">
      <w:pPr>
        <w:ind w:left="720"/>
        <w:jc w:val="left"/>
      </w:pPr>
      <w:r>
        <w:rPr>
          <w:b/>
          <w:u w:val="single"/>
        </w:rPr>
        <w:t>Other</w:t>
      </w:r>
      <w:r>
        <w:t>:</w:t>
      </w:r>
    </w:p>
    <w:p w:rsidR="003E278D" w:rsidRPr="00790047" w:rsidRDefault="003E278D" w:rsidP="003E278D">
      <w:pPr>
        <w:ind w:left="720"/>
        <w:jc w:val="left"/>
      </w:pPr>
    </w:p>
    <w:p w:rsidR="003E278D" w:rsidRPr="00442246" w:rsidRDefault="003E278D" w:rsidP="003E278D">
      <w:pPr>
        <w:numPr>
          <w:ilvl w:val="2"/>
          <w:numId w:val="14"/>
        </w:numPr>
        <w:jc w:val="left"/>
        <w:rPr>
          <w:b/>
          <w:i/>
          <w:color w:val="00B050"/>
        </w:rPr>
      </w:pPr>
      <w:r w:rsidRPr="00442246">
        <w:rPr>
          <w:b/>
          <w:i/>
          <w:color w:val="00B050"/>
        </w:rPr>
        <w:t>College Degree 2000 for African Americans</w:t>
      </w:r>
    </w:p>
    <w:p w:rsidR="003E278D" w:rsidRPr="00442246" w:rsidRDefault="003E278D" w:rsidP="003E278D">
      <w:pPr>
        <w:numPr>
          <w:ilvl w:val="2"/>
          <w:numId w:val="14"/>
        </w:numPr>
        <w:jc w:val="left"/>
        <w:rPr>
          <w:b/>
          <w:i/>
          <w:color w:val="00B050"/>
        </w:rPr>
      </w:pPr>
      <w:r w:rsidRPr="00442246">
        <w:rPr>
          <w:b/>
          <w:i/>
          <w:color w:val="00B050"/>
        </w:rPr>
        <w:t>Ethnic, Self-Expressive, Corporatist, Formal, Traditional</w:t>
      </w:r>
    </w:p>
    <w:p w:rsidR="003E278D" w:rsidRDefault="003E278D" w:rsidP="003E278D">
      <w:pPr>
        <w:jc w:val="left"/>
      </w:pPr>
    </w:p>
    <w:p w:rsidR="003E278D" w:rsidRDefault="003E278D" w:rsidP="003E278D">
      <w:pPr>
        <w:jc w:val="left"/>
      </w:pPr>
      <w:r>
        <w:tab/>
      </w:r>
      <w:r>
        <w:tab/>
        <w:t>Race and Scenes is Zip code!</w:t>
      </w:r>
    </w:p>
    <w:p w:rsidR="003E278D" w:rsidRDefault="003E278D" w:rsidP="003E278D">
      <w:pPr>
        <w:jc w:val="left"/>
      </w:pPr>
      <w:r>
        <w:tab/>
      </w:r>
      <w:r>
        <w:tab/>
        <w:t>Race, Scenes and Politics are County!</w:t>
      </w:r>
    </w:p>
    <w:p w:rsidR="003E278D" w:rsidRDefault="003E278D" w:rsidP="003E278D">
      <w:pPr>
        <w:jc w:val="left"/>
      </w:pPr>
    </w:p>
    <w:p w:rsidR="003E278D" w:rsidRDefault="003E278D" w:rsidP="003E278D">
      <w:pPr>
        <w:jc w:val="left"/>
      </w:pPr>
      <w:r>
        <w:tab/>
      </w:r>
      <w:r>
        <w:rPr>
          <w:u w:val="single"/>
        </w:rPr>
        <w:t>Analyses</w:t>
      </w:r>
      <w:r>
        <w:t>:</w:t>
      </w:r>
      <w:r>
        <w:tab/>
      </w:r>
    </w:p>
    <w:p w:rsidR="003E278D" w:rsidRDefault="003E278D" w:rsidP="003E278D">
      <w:pPr>
        <w:ind w:firstLine="720"/>
        <w:jc w:val="left"/>
      </w:pPr>
    </w:p>
    <w:p w:rsidR="003E278D" w:rsidRDefault="003E278D" w:rsidP="003E278D">
      <w:pPr>
        <w:ind w:left="2160" w:hanging="1440"/>
        <w:jc w:val="left"/>
        <w:rPr>
          <w:i/>
        </w:rPr>
      </w:pPr>
    </w:p>
    <w:p w:rsidR="003E278D" w:rsidRPr="00A0102B" w:rsidRDefault="003E278D" w:rsidP="003E278D">
      <w:pPr>
        <w:ind w:left="2160" w:hanging="1440"/>
        <w:jc w:val="left"/>
        <w:rPr>
          <w:i/>
        </w:rPr>
      </w:pPr>
      <w:r w:rsidRPr="00A0102B">
        <w:rPr>
          <w:i/>
        </w:rPr>
        <w:t>Hypothes</w:t>
      </w:r>
      <w:r>
        <w:rPr>
          <w:i/>
        </w:rPr>
        <w:t>e</w:t>
      </w:r>
      <w:r w:rsidRPr="00A0102B">
        <w:rPr>
          <w:i/>
        </w:rPr>
        <w:t>s regarding middle-class</w:t>
      </w:r>
      <w:r>
        <w:rPr>
          <w:i/>
        </w:rPr>
        <w:t xml:space="preserve"> African Americans</w:t>
      </w:r>
      <w:r w:rsidRPr="00A0102B">
        <w:rPr>
          <w:i/>
        </w:rPr>
        <w:t xml:space="preserve">: </w:t>
      </w:r>
      <w:r w:rsidRPr="00A0102B">
        <w:rPr>
          <w:i/>
        </w:rPr>
        <w:tab/>
      </w:r>
    </w:p>
    <w:p w:rsidR="003E278D" w:rsidRDefault="003E278D" w:rsidP="003E278D">
      <w:pPr>
        <w:jc w:val="left"/>
      </w:pPr>
    </w:p>
    <w:p w:rsidR="003E278D" w:rsidRPr="00DA6911" w:rsidRDefault="003E278D" w:rsidP="003E278D">
      <w:pPr>
        <w:numPr>
          <w:ilvl w:val="0"/>
          <w:numId w:val="19"/>
        </w:numPr>
        <w:jc w:val="left"/>
        <w:rPr>
          <w:b/>
        </w:rPr>
      </w:pPr>
      <w:r w:rsidRPr="007B03CF">
        <w:rPr>
          <w:b/>
          <w:color w:val="00B050"/>
        </w:rPr>
        <w:t>Middle-class African Americans</w:t>
      </w:r>
      <w:r w:rsidRPr="00DA6911">
        <w:rPr>
          <w:b/>
        </w:rPr>
        <w:t xml:space="preserve"> living in </w:t>
      </w:r>
      <w:r w:rsidRPr="007B03CF">
        <w:rPr>
          <w:b/>
          <w:color w:val="00B050"/>
        </w:rPr>
        <w:t>predominantly middle-class white areas</w:t>
      </w:r>
      <w:r w:rsidRPr="00DA6911">
        <w:rPr>
          <w:b/>
        </w:rPr>
        <w:t xml:space="preserve"> will suppress the historic pattern of African Americans voting for Democratic candidates. </w:t>
      </w:r>
    </w:p>
    <w:p w:rsidR="003E278D" w:rsidRDefault="003E278D" w:rsidP="003E278D">
      <w:pPr>
        <w:numPr>
          <w:ilvl w:val="1"/>
          <w:numId w:val="19"/>
        </w:numPr>
        <w:jc w:val="left"/>
      </w:pPr>
      <w:r>
        <w:t xml:space="preserve">Directly from Dawson 1994, pg. 67: </w:t>
      </w:r>
    </w:p>
    <w:p w:rsidR="003E278D" w:rsidRDefault="003E278D" w:rsidP="003E278D">
      <w:pPr>
        <w:numPr>
          <w:ilvl w:val="2"/>
          <w:numId w:val="19"/>
        </w:numPr>
        <w:jc w:val="left"/>
      </w:pPr>
      <w:r>
        <w:lastRenderedPageBreak/>
        <w:t xml:space="preserve">“affluent African Americans with weak ties to the black community are more likely to have biased calculations in favor of the individual calculus” … “the availability heuristic suggests the reason for this. The information obtained by these African Americans would be droawn largely from their white colleagues. While such information might include mixed signals about their own worth and achievements, it would also convey the individualistic norms and values prominent among white citizens.  These norms would tend to bias the African Americans’ calculations toward the individual calculus.” </w:t>
      </w:r>
    </w:p>
    <w:p w:rsidR="003E278D" w:rsidRDefault="003E278D" w:rsidP="003E278D">
      <w:pPr>
        <w:numPr>
          <w:ilvl w:val="2"/>
          <w:numId w:val="19"/>
        </w:numPr>
        <w:jc w:val="left"/>
      </w:pPr>
      <w:r>
        <w:t xml:space="preserve">“consider two middle-class individuals, one with strong ties to family and other black community institutions, the other </w:t>
      </w:r>
      <w:r>
        <w:rPr>
          <w:i/>
        </w:rPr>
        <w:t>with the same household of individual utility function</w:t>
      </w:r>
      <w:r>
        <w:t xml:space="preserve"> but with very weak ties to the black community. The individual with strong ties to family and community will be slower to deemphasize racial group interests than the individual with weak ties because of the greater impact of information from the black community for that person. </w:t>
      </w:r>
    </w:p>
    <w:p w:rsidR="003E278D" w:rsidRDefault="003E278D" w:rsidP="003E278D">
      <w:pPr>
        <w:numPr>
          <w:ilvl w:val="1"/>
          <w:numId w:val="19"/>
        </w:numPr>
        <w:jc w:val="left"/>
      </w:pPr>
      <w:r>
        <w:t xml:space="preserve">Thus: African Americans residing in majority white neighborhoods and having had some economic success (attainment/retention of middle-class status) are most likely to decouple from Democrat allegiances.  </w:t>
      </w:r>
    </w:p>
    <w:p w:rsidR="003E278D" w:rsidRDefault="003E278D" w:rsidP="003E278D">
      <w:pPr>
        <w:jc w:val="left"/>
      </w:pPr>
    </w:p>
    <w:p w:rsidR="003E278D" w:rsidRDefault="003E278D" w:rsidP="003E278D">
      <w:pPr>
        <w:ind w:left="720"/>
        <w:jc w:val="left"/>
      </w:pPr>
      <w:r>
        <w:t>This implies a LESS NEGATIVE relationship between proportion African Americans and Republican vote share.</w:t>
      </w:r>
    </w:p>
    <w:p w:rsidR="003E278D" w:rsidRDefault="003E278D" w:rsidP="003E278D">
      <w:pPr>
        <w:ind w:left="720"/>
        <w:jc w:val="left"/>
      </w:pPr>
    </w:p>
    <w:p w:rsidR="003E278D" w:rsidRDefault="003E278D" w:rsidP="003E278D">
      <w:pPr>
        <w:ind w:left="720"/>
        <w:jc w:val="left"/>
      </w:pPr>
      <w:r w:rsidRPr="009260EE">
        <w:rPr>
          <w:b/>
          <w:color w:val="00B0F0"/>
        </w:rPr>
        <w:t>County</w:t>
      </w:r>
      <w:r>
        <w:t>: Average Ratio of Income to Poverty and Scenes, Median Gross Rent as %,</w:t>
      </w:r>
    </w:p>
    <w:p w:rsidR="003E278D" w:rsidRDefault="003E278D" w:rsidP="003E278D">
      <w:pPr>
        <w:ind w:left="720"/>
        <w:jc w:val="left"/>
      </w:pPr>
      <w:r w:rsidRPr="009260EE">
        <w:rPr>
          <w:b/>
          <w:color w:val="00B0F0"/>
        </w:rPr>
        <w:t>Zip code</w:t>
      </w:r>
      <w:r>
        <w:t>: Ratio of Income to Poverty, Median Gross Rent as % for Black/White, Scenes.</w:t>
      </w:r>
    </w:p>
    <w:p w:rsidR="003E278D" w:rsidRDefault="003E278D" w:rsidP="003E278D">
      <w:pPr>
        <w:ind w:left="720"/>
        <w:jc w:val="left"/>
      </w:pPr>
      <w:r w:rsidRPr="009260EE">
        <w:rPr>
          <w:b/>
          <w:color w:val="00B0F0"/>
        </w:rPr>
        <w:t>Both</w:t>
      </w:r>
      <w:r>
        <w:t>: Dummy for more whites than blacks.</w:t>
      </w:r>
    </w:p>
    <w:p w:rsidR="003E278D" w:rsidRDefault="003E278D" w:rsidP="003E278D">
      <w:pPr>
        <w:jc w:val="left"/>
      </w:pPr>
    </w:p>
    <w:p w:rsidR="003E278D" w:rsidRDefault="003E278D" w:rsidP="003E278D">
      <w:pPr>
        <w:jc w:val="left"/>
      </w:pPr>
      <w:r>
        <w:tab/>
        <w:t xml:space="preserve">Of interest: </w:t>
      </w:r>
      <w:r w:rsidRPr="009260EE">
        <w:rPr>
          <w:b/>
          <w:color w:val="00B0F0"/>
        </w:rPr>
        <w:t>Counties</w:t>
      </w:r>
      <w:r>
        <w:t xml:space="preserve"> with majority of </w:t>
      </w:r>
      <w:r w:rsidRPr="009260EE">
        <w:rPr>
          <w:b/>
          <w:color w:val="00B0F0"/>
        </w:rPr>
        <w:t>Zip codes with</w:t>
      </w:r>
      <w:r>
        <w:t>…</w:t>
      </w:r>
    </w:p>
    <w:p w:rsidR="003E278D" w:rsidRDefault="003E278D" w:rsidP="003E278D">
      <w:pPr>
        <w:ind w:left="1440" w:firstLine="720"/>
        <w:jc w:val="left"/>
      </w:pPr>
      <w:r>
        <w:t xml:space="preserve">Ratio White/Black &gt; 2 and Income-to-Poverty &gt;= 2 </w:t>
      </w:r>
    </w:p>
    <w:p w:rsidR="003E278D" w:rsidRDefault="003E278D" w:rsidP="003E278D">
      <w:pPr>
        <w:ind w:left="1440"/>
        <w:jc w:val="left"/>
      </w:pPr>
      <w:r>
        <w:t xml:space="preserve">       </w:t>
      </w:r>
      <w:r>
        <w:tab/>
        <w:t>Ratio White/Black &gt; 2 and Median Gross Rent as % for both are middle third of overall (want to use actual categorical variable instead)</w:t>
      </w:r>
    </w:p>
    <w:p w:rsidR="003E278D" w:rsidRDefault="003E278D" w:rsidP="003E278D">
      <w:pPr>
        <w:jc w:val="left"/>
      </w:pPr>
    </w:p>
    <w:p w:rsidR="003E278D" w:rsidRDefault="003E278D" w:rsidP="003E278D">
      <w:pPr>
        <w:ind w:left="720"/>
        <w:jc w:val="left"/>
        <w:rPr>
          <w:i/>
        </w:rPr>
      </w:pPr>
      <w:r>
        <w:rPr>
          <w:i/>
        </w:rPr>
        <w:t>Hypotheses regarding Scenes</w:t>
      </w:r>
    </w:p>
    <w:p w:rsidR="003E278D" w:rsidRDefault="003E278D" w:rsidP="003E278D">
      <w:pPr>
        <w:ind w:left="720"/>
        <w:jc w:val="left"/>
        <w:rPr>
          <w:i/>
        </w:rPr>
      </w:pPr>
    </w:p>
    <w:p w:rsidR="003E278D" w:rsidRPr="00DA6911" w:rsidRDefault="003E278D" w:rsidP="003E278D">
      <w:pPr>
        <w:numPr>
          <w:ilvl w:val="0"/>
          <w:numId w:val="19"/>
        </w:numPr>
        <w:jc w:val="left"/>
        <w:rPr>
          <w:b/>
        </w:rPr>
      </w:pPr>
      <w:r w:rsidRPr="007B03CF">
        <w:rPr>
          <w:b/>
          <w:color w:val="00B050"/>
        </w:rPr>
        <w:t>Traditionalist</w:t>
      </w:r>
      <w:r w:rsidRPr="00DA6911">
        <w:rPr>
          <w:b/>
        </w:rPr>
        <w:t xml:space="preserve"> and </w:t>
      </w:r>
      <w:r w:rsidRPr="007B03CF">
        <w:rPr>
          <w:b/>
          <w:color w:val="00B050"/>
        </w:rPr>
        <w:t>Ethnic Scenes</w:t>
      </w:r>
      <w:r w:rsidRPr="00DA6911">
        <w:rPr>
          <w:b/>
        </w:rPr>
        <w:t xml:space="preserve"> reinforce the historical context of race relations, thereby inherently reinforcing what Dawson calls the “transmission of historical information across generations” and thus suppressing </w:t>
      </w:r>
      <w:r w:rsidRPr="007B03CF">
        <w:rPr>
          <w:b/>
          <w:color w:val="00B050"/>
        </w:rPr>
        <w:t>Republican vote share</w:t>
      </w:r>
      <w:r w:rsidRPr="00DA6911">
        <w:rPr>
          <w:b/>
        </w:rPr>
        <w:t xml:space="preserve"> further. </w:t>
      </w:r>
    </w:p>
    <w:p w:rsidR="003E278D" w:rsidRDefault="003E278D" w:rsidP="003E278D">
      <w:pPr>
        <w:numPr>
          <w:ilvl w:val="1"/>
          <w:numId w:val="19"/>
        </w:numPr>
        <w:jc w:val="left"/>
      </w:pPr>
      <w:r>
        <w:t>More Traditionalistic/Ethnic Scenes lead to lower Republican voting.</w:t>
      </w:r>
    </w:p>
    <w:p w:rsidR="003E278D" w:rsidRDefault="003E278D" w:rsidP="003E278D">
      <w:pPr>
        <w:jc w:val="left"/>
      </w:pPr>
    </w:p>
    <w:p w:rsidR="003E278D" w:rsidRPr="007B03CF" w:rsidRDefault="003E278D" w:rsidP="003E278D">
      <w:pPr>
        <w:numPr>
          <w:ilvl w:val="0"/>
          <w:numId w:val="19"/>
        </w:numPr>
        <w:jc w:val="left"/>
        <w:rPr>
          <w:b/>
        </w:rPr>
      </w:pPr>
      <w:r w:rsidRPr="007B03CF">
        <w:rPr>
          <w:b/>
        </w:rPr>
        <w:t xml:space="preserve">Conversely, a distinct lack of </w:t>
      </w:r>
      <w:r w:rsidRPr="007B03CF">
        <w:rPr>
          <w:b/>
          <w:color w:val="00B050"/>
        </w:rPr>
        <w:t>Traditionalist</w:t>
      </w:r>
      <w:r w:rsidRPr="007B03CF">
        <w:rPr>
          <w:b/>
        </w:rPr>
        <w:t xml:space="preserve"> and </w:t>
      </w:r>
      <w:r w:rsidRPr="007B03CF">
        <w:rPr>
          <w:b/>
          <w:color w:val="00B050"/>
        </w:rPr>
        <w:t>Ethnic Scenes</w:t>
      </w:r>
      <w:r w:rsidRPr="007B03CF">
        <w:rPr>
          <w:b/>
        </w:rPr>
        <w:t xml:space="preserve"> should enhance </w:t>
      </w:r>
      <w:r w:rsidRPr="007B03CF">
        <w:rPr>
          <w:b/>
          <w:color w:val="00B050"/>
        </w:rPr>
        <w:t>Republican voting</w:t>
      </w:r>
      <w:r w:rsidRPr="007B03CF">
        <w:rPr>
          <w:b/>
        </w:rPr>
        <w:t xml:space="preserve"> in a </w:t>
      </w:r>
      <w:r w:rsidRPr="007B03CF">
        <w:rPr>
          <w:b/>
          <w:color w:val="00B050"/>
        </w:rPr>
        <w:t>middle-class context</w:t>
      </w:r>
      <w:r w:rsidRPr="007B03CF">
        <w:rPr>
          <w:b/>
        </w:rPr>
        <w:t xml:space="preserve">, as it allows </w:t>
      </w:r>
      <w:r w:rsidRPr="007B03CF">
        <w:rPr>
          <w:b/>
          <w:color w:val="00B050"/>
        </w:rPr>
        <w:t>middle-class African Americans</w:t>
      </w:r>
      <w:r w:rsidRPr="007B03CF">
        <w:rPr>
          <w:b/>
        </w:rPr>
        <w:t xml:space="preserve"> to further distance themselves from the historical context of race relations. </w:t>
      </w:r>
    </w:p>
    <w:p w:rsidR="003E278D" w:rsidRDefault="003E278D" w:rsidP="003E278D">
      <w:pPr>
        <w:ind w:left="1080"/>
        <w:jc w:val="left"/>
      </w:pPr>
    </w:p>
    <w:p w:rsidR="003E278D" w:rsidRPr="007B03CF" w:rsidRDefault="003E278D" w:rsidP="003E278D">
      <w:pPr>
        <w:numPr>
          <w:ilvl w:val="0"/>
          <w:numId w:val="19"/>
        </w:numPr>
        <w:jc w:val="left"/>
        <w:rPr>
          <w:b/>
        </w:rPr>
      </w:pPr>
      <w:r w:rsidRPr="007B03CF">
        <w:rPr>
          <w:b/>
        </w:rPr>
        <w:t xml:space="preserve">The interaction of </w:t>
      </w:r>
      <w:r w:rsidRPr="007B03CF">
        <w:rPr>
          <w:b/>
          <w:color w:val="00B050"/>
        </w:rPr>
        <w:t>Rational</w:t>
      </w:r>
      <w:r w:rsidRPr="007B03CF">
        <w:rPr>
          <w:b/>
        </w:rPr>
        <w:t xml:space="preserve">, </w:t>
      </w:r>
      <w:r w:rsidRPr="007B03CF">
        <w:rPr>
          <w:b/>
          <w:color w:val="00B050"/>
        </w:rPr>
        <w:t>Utilitarian</w:t>
      </w:r>
      <w:r w:rsidRPr="007B03CF">
        <w:rPr>
          <w:b/>
        </w:rPr>
        <w:t xml:space="preserve"> and </w:t>
      </w:r>
      <w:r w:rsidRPr="007B03CF">
        <w:rPr>
          <w:b/>
          <w:color w:val="00B050"/>
        </w:rPr>
        <w:t>non-Ethnic Scenes</w:t>
      </w:r>
      <w:r w:rsidRPr="007B03CF">
        <w:rPr>
          <w:b/>
        </w:rPr>
        <w:t xml:space="preserve"> with </w:t>
      </w:r>
      <w:r w:rsidRPr="007B03CF">
        <w:rPr>
          <w:b/>
          <w:color w:val="00B050"/>
        </w:rPr>
        <w:t>integration</w:t>
      </w:r>
      <w:r w:rsidRPr="007B03CF">
        <w:rPr>
          <w:b/>
        </w:rPr>
        <w:t xml:space="preserve"> </w:t>
      </w:r>
      <w:r>
        <w:rPr>
          <w:b/>
        </w:rPr>
        <w:t xml:space="preserve">(lower Index of Dissimilarity) </w:t>
      </w:r>
      <w:r w:rsidRPr="007B03CF">
        <w:rPr>
          <w:b/>
        </w:rPr>
        <w:t xml:space="preserve">should enhance </w:t>
      </w:r>
      <w:r w:rsidRPr="007B03CF">
        <w:rPr>
          <w:b/>
          <w:color w:val="00B050"/>
        </w:rPr>
        <w:t>Republican voting</w:t>
      </w:r>
      <w:r w:rsidRPr="007B03CF">
        <w:rPr>
          <w:b/>
        </w:rPr>
        <w:t xml:space="preserve"> since it represents a relatively acultural neighborhood.  </w:t>
      </w:r>
    </w:p>
    <w:p w:rsidR="003E278D" w:rsidRDefault="003E278D" w:rsidP="003E278D">
      <w:pPr>
        <w:pStyle w:val="ListParagraph"/>
      </w:pPr>
    </w:p>
    <w:p w:rsidR="000834E1" w:rsidRDefault="00D363DC" w:rsidP="000834E1">
      <w:pPr>
        <w:jc w:val="left"/>
      </w:pPr>
      <w:r>
        <w:br w:type="page"/>
      </w:r>
    </w:p>
    <w:p w:rsidR="005F4ED5" w:rsidRDefault="005F4ED5" w:rsidP="005F4ED5">
      <w:pPr>
        <w:pStyle w:val="Heading1"/>
        <w:jc w:val="both"/>
        <w:rPr>
          <w:bCs w:val="0"/>
          <w:iCs/>
        </w:rPr>
      </w:pPr>
      <w:bookmarkStart w:id="12" w:name="_Toc241956152"/>
      <w:bookmarkStart w:id="13" w:name="_Toc248603245"/>
      <w:r>
        <w:rPr>
          <w:bCs w:val="0"/>
          <w:iCs/>
        </w:rPr>
        <w:lastRenderedPageBreak/>
        <w:t>Our Strategies/Hypotheses:</w:t>
      </w:r>
      <w:bookmarkEnd w:id="12"/>
      <w:bookmarkEnd w:id="13"/>
    </w:p>
    <w:p w:rsidR="005F4ED5" w:rsidRDefault="005F4ED5" w:rsidP="005F4ED5">
      <w:pPr>
        <w:jc w:val="left"/>
        <w:rPr>
          <w:rFonts w:ascii="Cambria" w:eastAsia="Times New Roman" w:hAnsi="Cambria"/>
          <w:bCs/>
          <w:iCs/>
        </w:rPr>
      </w:pPr>
    </w:p>
    <w:p w:rsidR="005F4ED5" w:rsidRDefault="005F4ED5" w:rsidP="005F4ED5">
      <w:pPr>
        <w:pStyle w:val="Heading2"/>
        <w:rPr>
          <w:bCs w:val="0"/>
          <w:iCs w:val="0"/>
        </w:rPr>
      </w:pPr>
      <w:bookmarkStart w:id="14" w:name="_Toc241956153"/>
      <w:bookmarkStart w:id="15" w:name="_Toc248603246"/>
      <w:r>
        <w:rPr>
          <w:bCs w:val="0"/>
          <w:iCs w:val="0"/>
        </w:rPr>
        <w:t>Meeting of 9/23/09</w:t>
      </w:r>
      <w:bookmarkEnd w:id="14"/>
      <w:bookmarkEnd w:id="15"/>
      <w:r>
        <w:rPr>
          <w:bCs w:val="0"/>
          <w:iCs w:val="0"/>
        </w:rPr>
        <w:t xml:space="preserve"> </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TNC excited at the prospect of using multi-level methods against Gelman.  Outline of possible argument:</w:t>
      </w:r>
    </w:p>
    <w:p w:rsidR="005F4ED5" w:rsidRDefault="005F4ED5" w:rsidP="005F4ED5">
      <w:pPr>
        <w:jc w:val="left"/>
        <w:rPr>
          <w:rFonts w:ascii="Cambria" w:eastAsia="Times New Roman" w:hAnsi="Cambria"/>
          <w:bCs/>
          <w:iCs/>
        </w:rPr>
      </w:pPr>
      <w:r>
        <w:rPr>
          <w:rFonts w:ascii="Cambria" w:eastAsia="Times New Roman" w:hAnsi="Cambria"/>
          <w:bCs/>
          <w:iCs/>
        </w:rPr>
        <w:tab/>
      </w:r>
    </w:p>
    <w:p w:rsidR="005F4ED5" w:rsidRDefault="005F4ED5" w:rsidP="005F4ED5">
      <w:pPr>
        <w:numPr>
          <w:ilvl w:val="0"/>
          <w:numId w:val="7"/>
        </w:numPr>
        <w:jc w:val="left"/>
        <w:rPr>
          <w:rFonts w:ascii="Cambria" w:eastAsia="Times New Roman" w:hAnsi="Cambria"/>
          <w:bCs/>
          <w:iCs/>
        </w:rPr>
      </w:pPr>
      <w:r>
        <w:rPr>
          <w:rFonts w:ascii="Cambria" w:eastAsia="Times New Roman" w:hAnsi="Cambria"/>
          <w:bCs/>
          <w:iCs/>
        </w:rPr>
        <w:t>Connecticut is not the homogeneous Bobo state claimed.</w:t>
      </w:r>
    </w:p>
    <w:p w:rsidR="005F4ED5" w:rsidRDefault="005F4ED5" w:rsidP="005F4ED5">
      <w:pPr>
        <w:numPr>
          <w:ilvl w:val="0"/>
          <w:numId w:val="7"/>
        </w:numPr>
        <w:jc w:val="left"/>
        <w:rPr>
          <w:rFonts w:ascii="Cambria" w:eastAsia="Times New Roman" w:hAnsi="Cambria"/>
          <w:bCs/>
          <w:iCs/>
        </w:rPr>
      </w:pPr>
      <w:r>
        <w:rPr>
          <w:rFonts w:ascii="Cambria" w:eastAsia="Times New Roman" w:hAnsi="Cambria"/>
          <w:bCs/>
          <w:iCs/>
        </w:rPr>
        <w:t>Counties within Connecticut show diversity along political, economic and cultural lines.</w:t>
      </w:r>
    </w:p>
    <w:p w:rsidR="005F4ED5" w:rsidRDefault="005F4ED5" w:rsidP="005F4ED5">
      <w:pPr>
        <w:numPr>
          <w:ilvl w:val="1"/>
          <w:numId w:val="7"/>
        </w:numPr>
        <w:jc w:val="left"/>
        <w:rPr>
          <w:rFonts w:ascii="Cambria" w:eastAsia="Times New Roman" w:hAnsi="Cambria"/>
          <w:bCs/>
          <w:iCs/>
        </w:rPr>
      </w:pPr>
      <w:r>
        <w:rPr>
          <w:rFonts w:ascii="Cambria" w:eastAsia="Times New Roman" w:hAnsi="Cambria"/>
          <w:bCs/>
          <w:iCs/>
        </w:rPr>
        <w:t>Descriptives</w:t>
      </w:r>
    </w:p>
    <w:p w:rsidR="005F4ED5" w:rsidRDefault="005F4ED5" w:rsidP="005F4ED5">
      <w:pPr>
        <w:numPr>
          <w:ilvl w:val="0"/>
          <w:numId w:val="7"/>
        </w:numPr>
        <w:jc w:val="left"/>
        <w:rPr>
          <w:rFonts w:ascii="Cambria" w:eastAsia="Times New Roman" w:hAnsi="Cambria"/>
          <w:bCs/>
          <w:iCs/>
        </w:rPr>
      </w:pPr>
      <w:r>
        <w:rPr>
          <w:rFonts w:ascii="Cambria" w:eastAsia="Times New Roman" w:hAnsi="Cambria"/>
          <w:bCs/>
          <w:iCs/>
        </w:rPr>
        <w:t>Counties within Connecticut share unexpected similarities with counties in other states which follow Gelman’s pattern.</w:t>
      </w:r>
    </w:p>
    <w:p w:rsidR="005F4ED5" w:rsidRDefault="005F4ED5" w:rsidP="005F4ED5">
      <w:pPr>
        <w:numPr>
          <w:ilvl w:val="1"/>
          <w:numId w:val="7"/>
        </w:numPr>
        <w:jc w:val="left"/>
        <w:rPr>
          <w:rFonts w:ascii="Cambria" w:eastAsia="Times New Roman" w:hAnsi="Cambria"/>
          <w:bCs/>
          <w:iCs/>
        </w:rPr>
      </w:pPr>
      <w:r>
        <w:rPr>
          <w:rFonts w:ascii="Cambria" w:eastAsia="Times New Roman" w:hAnsi="Cambria"/>
          <w:bCs/>
          <w:iCs/>
        </w:rPr>
        <w:t>Possibility 1: Matching on traditionalism more important than matching on income.</w:t>
      </w:r>
    </w:p>
    <w:p w:rsidR="005F4ED5" w:rsidRDefault="005F4ED5" w:rsidP="005F4ED5">
      <w:pPr>
        <w:numPr>
          <w:ilvl w:val="1"/>
          <w:numId w:val="7"/>
        </w:numPr>
        <w:jc w:val="left"/>
        <w:rPr>
          <w:rFonts w:ascii="Cambria" w:eastAsia="Times New Roman" w:hAnsi="Cambria"/>
          <w:bCs/>
          <w:iCs/>
        </w:rPr>
      </w:pPr>
      <w:r>
        <w:rPr>
          <w:rFonts w:ascii="Cambria" w:eastAsia="Times New Roman" w:hAnsi="Cambria"/>
          <w:bCs/>
          <w:iCs/>
        </w:rPr>
        <w:t>Possibility 2: Controlling for traditionalism we erase/suppress the effect of income on vote share.</w:t>
      </w:r>
    </w:p>
    <w:p w:rsidR="005F4ED5" w:rsidRDefault="005F4ED5" w:rsidP="005F4ED5">
      <w:pPr>
        <w:numPr>
          <w:ilvl w:val="0"/>
          <w:numId w:val="7"/>
        </w:numPr>
        <w:jc w:val="left"/>
        <w:rPr>
          <w:rFonts w:ascii="Cambria" w:eastAsia="Times New Roman" w:hAnsi="Cambria"/>
          <w:bCs/>
          <w:iCs/>
        </w:rPr>
      </w:pPr>
      <w:r>
        <w:rPr>
          <w:rFonts w:ascii="Cambria" w:eastAsia="Times New Roman" w:hAnsi="Cambria"/>
          <w:bCs/>
          <w:iCs/>
        </w:rPr>
        <w:t xml:space="preserve">Retesting claims at the county level – with the addition of Scenes – reveals patterns of Bobos, gives meaning to Frank’s cultural argument, and contradicts or suppresses Gelman’s results.  </w:t>
      </w:r>
    </w:p>
    <w:p w:rsidR="005F4ED5" w:rsidRDefault="005F4ED5" w:rsidP="005F4ED5">
      <w:pPr>
        <w:pStyle w:val="Heading3"/>
        <w:rPr>
          <w:bCs w:val="0"/>
          <w:iCs/>
        </w:rPr>
      </w:pPr>
      <w:bookmarkStart w:id="16" w:name="_Toc248603247"/>
      <w:r>
        <w:rPr>
          <w:bCs w:val="0"/>
          <w:iCs/>
        </w:rPr>
        <w:t>Connecticut is not the Bobo state that Gelman implies</w:t>
      </w:r>
      <w:bookmarkEnd w:id="16"/>
    </w:p>
    <w:p w:rsidR="005F4ED5" w:rsidRPr="00D46CAF" w:rsidRDefault="005F4ED5" w:rsidP="005F4ED5">
      <w:pPr>
        <w:rPr>
          <w:rFonts w:ascii="Cambria" w:eastAsia="Times New Roman" w:hAnsi="Cambria"/>
          <w:b/>
          <w:bCs/>
          <w:iCs/>
          <w:sz w:val="26"/>
          <w:szCs w:val="26"/>
        </w:rPr>
      </w:pPr>
      <w:r w:rsidRPr="00D46CAF">
        <w:rPr>
          <w:b/>
          <w:bCs/>
          <w:iCs/>
          <w:sz w:val="26"/>
          <w:szCs w:val="26"/>
        </w:rPr>
        <w:t>…</w:t>
      </w:r>
      <w:r w:rsidRPr="00D46CAF">
        <w:rPr>
          <w:rFonts w:ascii="Cambria" w:eastAsia="Times New Roman" w:hAnsi="Cambria"/>
          <w:b/>
          <w:bCs/>
          <w:iCs/>
          <w:sz w:val="26"/>
          <w:szCs w:val="26"/>
        </w:rPr>
        <w:t xml:space="preserve"> but rather has its own bourgeois and conservative history tied to the modern Republican party:</w:t>
      </w:r>
    </w:p>
    <w:p w:rsidR="005F4ED5" w:rsidRDefault="005F4ED5" w:rsidP="005F4ED5">
      <w:pPr>
        <w:ind w:left="990"/>
        <w:jc w:val="left"/>
        <w:rPr>
          <w:rFonts w:ascii="Cambria" w:eastAsia="Times New Roman" w:hAnsi="Cambria"/>
          <w:bCs/>
          <w:iCs/>
        </w:rPr>
      </w:pPr>
      <w:r>
        <w:rPr>
          <w:rFonts w:ascii="Cambria" w:eastAsia="Times New Roman" w:hAnsi="Cambria"/>
          <w:bCs/>
          <w:iCs/>
        </w:rPr>
        <w:t xml:space="preserve">  </w:t>
      </w:r>
    </w:p>
    <w:p w:rsidR="005F4ED5" w:rsidRDefault="005F4ED5" w:rsidP="005F4ED5">
      <w:pPr>
        <w:numPr>
          <w:ilvl w:val="1"/>
          <w:numId w:val="6"/>
        </w:numPr>
        <w:ind w:left="990" w:hanging="450"/>
        <w:jc w:val="left"/>
        <w:rPr>
          <w:rFonts w:ascii="Cambria" w:eastAsia="Times New Roman" w:hAnsi="Cambria"/>
          <w:bCs/>
          <w:iCs/>
        </w:rPr>
      </w:pPr>
      <w:r w:rsidRPr="006667BF">
        <w:rPr>
          <w:rFonts w:ascii="Cambria" w:eastAsia="Times New Roman" w:hAnsi="Cambria"/>
          <w:bCs/>
          <w:iCs/>
          <w:u w:val="single"/>
        </w:rPr>
        <w:t>William F. Buckley Jr</w:t>
      </w:r>
      <w:r w:rsidRPr="00B60355">
        <w:rPr>
          <w:rFonts w:ascii="Cambria" w:eastAsia="Times New Roman" w:hAnsi="Cambria"/>
          <w:bCs/>
          <w:iCs/>
        </w:rPr>
        <w:t xml:space="preserve">. </w:t>
      </w:r>
    </w:p>
    <w:p w:rsidR="005F4ED5" w:rsidRDefault="005F4ED5" w:rsidP="005F4ED5">
      <w:pPr>
        <w:numPr>
          <w:ilvl w:val="2"/>
          <w:numId w:val="6"/>
        </w:numPr>
        <w:ind w:left="1440"/>
        <w:jc w:val="left"/>
        <w:rPr>
          <w:rFonts w:ascii="Cambria" w:eastAsia="Times New Roman" w:hAnsi="Cambria"/>
          <w:bCs/>
          <w:iCs/>
        </w:rPr>
      </w:pPr>
      <w:r w:rsidRPr="00B60355">
        <w:rPr>
          <w:rFonts w:ascii="Cambria" w:eastAsia="Times New Roman" w:hAnsi="Cambria"/>
          <w:bCs/>
          <w:iCs/>
        </w:rPr>
        <w:t>Parents moved to Sharon, CT shortly before he went abroad for schooling</w:t>
      </w:r>
    </w:p>
    <w:p w:rsidR="005F4ED5" w:rsidRDefault="005F4ED5" w:rsidP="005F4ED5">
      <w:pPr>
        <w:numPr>
          <w:ilvl w:val="2"/>
          <w:numId w:val="6"/>
        </w:numPr>
        <w:ind w:hanging="540"/>
        <w:jc w:val="left"/>
        <w:rPr>
          <w:rFonts w:ascii="Cambria" w:eastAsia="Times New Roman" w:hAnsi="Cambria"/>
          <w:bCs/>
          <w:iCs/>
        </w:rPr>
      </w:pPr>
      <w:r w:rsidRPr="00B60355">
        <w:rPr>
          <w:rFonts w:ascii="Cambria" w:eastAsia="Times New Roman" w:hAnsi="Cambria"/>
          <w:bCs/>
          <w:iCs/>
        </w:rPr>
        <w:t>Attended Yale University</w:t>
      </w:r>
    </w:p>
    <w:p w:rsidR="005F4ED5" w:rsidRDefault="005F4ED5" w:rsidP="005F4ED5">
      <w:pPr>
        <w:numPr>
          <w:ilvl w:val="2"/>
          <w:numId w:val="6"/>
        </w:numPr>
        <w:ind w:hanging="540"/>
        <w:jc w:val="left"/>
        <w:rPr>
          <w:rFonts w:ascii="Cambria" w:eastAsia="Times New Roman" w:hAnsi="Cambria"/>
          <w:bCs/>
          <w:iCs/>
        </w:rPr>
      </w:pPr>
      <w:r w:rsidRPr="00B60355">
        <w:rPr>
          <w:rFonts w:ascii="Cambria" w:eastAsia="Times New Roman" w:hAnsi="Cambria"/>
          <w:bCs/>
          <w:iCs/>
        </w:rPr>
        <w:t xml:space="preserve">Wrote </w:t>
      </w:r>
      <w:r w:rsidRPr="00B60355">
        <w:rPr>
          <w:rFonts w:ascii="Cambria" w:eastAsia="Times New Roman" w:hAnsi="Cambria"/>
          <w:bCs/>
          <w:i/>
          <w:iCs/>
        </w:rPr>
        <w:t>God and Man at Yale</w:t>
      </w:r>
      <w:r w:rsidRPr="00B60355">
        <w:rPr>
          <w:rFonts w:ascii="Cambria" w:eastAsia="Times New Roman" w:hAnsi="Cambria"/>
          <w:bCs/>
          <w:iCs/>
        </w:rPr>
        <w:t xml:space="preserve"> while living in Hamden, CT</w:t>
      </w:r>
    </w:p>
    <w:p w:rsidR="005F4ED5" w:rsidRDefault="005F4ED5" w:rsidP="005F4ED5">
      <w:pPr>
        <w:numPr>
          <w:ilvl w:val="2"/>
          <w:numId w:val="6"/>
        </w:numPr>
        <w:ind w:hanging="540"/>
        <w:jc w:val="left"/>
        <w:rPr>
          <w:rFonts w:ascii="Cambria" w:eastAsia="Times New Roman" w:hAnsi="Cambria"/>
          <w:bCs/>
          <w:iCs/>
        </w:rPr>
      </w:pPr>
      <w:r w:rsidRPr="00B60355">
        <w:rPr>
          <w:rFonts w:ascii="Cambria" w:eastAsia="Times New Roman" w:hAnsi="Cambria"/>
          <w:bCs/>
          <w:iCs/>
        </w:rPr>
        <w:t>Founded Young Americans for Freedom in Sharon, CT</w:t>
      </w:r>
    </w:p>
    <w:p w:rsidR="005F4ED5" w:rsidRDefault="005F4ED5" w:rsidP="005F4ED5">
      <w:pPr>
        <w:numPr>
          <w:ilvl w:val="2"/>
          <w:numId w:val="6"/>
        </w:numPr>
        <w:ind w:hanging="540"/>
        <w:jc w:val="left"/>
        <w:rPr>
          <w:rFonts w:ascii="Cambria" w:eastAsia="Times New Roman" w:hAnsi="Cambria"/>
          <w:bCs/>
          <w:iCs/>
        </w:rPr>
      </w:pPr>
      <w:r>
        <w:rPr>
          <w:rFonts w:ascii="Cambria" w:eastAsia="Times New Roman" w:hAnsi="Cambria"/>
          <w:bCs/>
          <w:iCs/>
        </w:rPr>
        <w:t xml:space="preserve">Supported Joe Lieberman for CT Attorney General, against Republican candidate </w:t>
      </w:r>
    </w:p>
    <w:p w:rsidR="005F4ED5" w:rsidRDefault="005F4ED5" w:rsidP="005F4ED5">
      <w:pPr>
        <w:numPr>
          <w:ilvl w:val="2"/>
          <w:numId w:val="6"/>
        </w:numPr>
        <w:ind w:hanging="540"/>
        <w:jc w:val="left"/>
        <w:rPr>
          <w:rFonts w:ascii="Cambria" w:eastAsia="Times New Roman" w:hAnsi="Cambria"/>
          <w:bCs/>
          <w:iCs/>
        </w:rPr>
      </w:pPr>
      <w:r w:rsidRPr="00B60355">
        <w:rPr>
          <w:rFonts w:ascii="Cambria" w:eastAsia="Times New Roman" w:hAnsi="Cambria"/>
          <w:bCs/>
          <w:iCs/>
        </w:rPr>
        <w:t>Died at home in Stamford, CT</w:t>
      </w:r>
    </w:p>
    <w:p w:rsidR="005F4ED5" w:rsidRPr="006667BF" w:rsidRDefault="005F4ED5" w:rsidP="005F4ED5">
      <w:pPr>
        <w:numPr>
          <w:ilvl w:val="1"/>
          <w:numId w:val="6"/>
        </w:numPr>
        <w:ind w:hanging="540"/>
        <w:jc w:val="left"/>
        <w:rPr>
          <w:rFonts w:ascii="Cambria" w:eastAsia="Times New Roman" w:hAnsi="Cambria"/>
          <w:bCs/>
          <w:iCs/>
          <w:u w:val="single"/>
        </w:rPr>
      </w:pPr>
      <w:r>
        <w:rPr>
          <w:rFonts w:ascii="Cambria" w:eastAsia="Times New Roman" w:hAnsi="Cambria"/>
          <w:bCs/>
          <w:iCs/>
        </w:rPr>
        <w:t xml:space="preserve">  </w:t>
      </w:r>
      <w:r w:rsidRPr="006667BF">
        <w:rPr>
          <w:rFonts w:ascii="Cambria" w:eastAsia="Times New Roman" w:hAnsi="Cambria"/>
          <w:bCs/>
          <w:iCs/>
          <w:u w:val="single"/>
        </w:rPr>
        <w:t>Bush Dynasty</w:t>
      </w:r>
      <w:r>
        <w:rPr>
          <w:rFonts w:ascii="Cambria" w:eastAsia="Times New Roman" w:hAnsi="Cambria"/>
          <w:bCs/>
          <w:iCs/>
        </w:rPr>
        <w:t xml:space="preserve"> </w:t>
      </w:r>
    </w:p>
    <w:p w:rsidR="005F4ED5" w:rsidRDefault="005F4ED5" w:rsidP="005F4ED5">
      <w:pPr>
        <w:numPr>
          <w:ilvl w:val="2"/>
          <w:numId w:val="6"/>
        </w:numPr>
        <w:ind w:hanging="540"/>
        <w:jc w:val="left"/>
        <w:rPr>
          <w:rFonts w:ascii="Cambria" w:eastAsia="Times New Roman" w:hAnsi="Cambria"/>
          <w:bCs/>
          <w:iCs/>
        </w:rPr>
      </w:pPr>
      <w:r w:rsidRPr="00B60355">
        <w:rPr>
          <w:rFonts w:ascii="Cambria" w:eastAsia="Times New Roman" w:hAnsi="Cambria"/>
          <w:bCs/>
          <w:iCs/>
        </w:rPr>
        <w:t>George H.W. Bush grew up in Greenwich, CT</w:t>
      </w:r>
      <w:r>
        <w:rPr>
          <w:rFonts w:ascii="Cambria" w:eastAsia="Times New Roman" w:hAnsi="Cambria"/>
          <w:bCs/>
          <w:iCs/>
        </w:rPr>
        <w:t>, attended Greenwich Day School</w:t>
      </w:r>
    </w:p>
    <w:p w:rsidR="005F4ED5" w:rsidRDefault="005F4ED5" w:rsidP="005F4ED5">
      <w:pPr>
        <w:numPr>
          <w:ilvl w:val="2"/>
          <w:numId w:val="6"/>
        </w:numPr>
        <w:ind w:left="1440"/>
        <w:jc w:val="left"/>
        <w:rPr>
          <w:rFonts w:ascii="Cambria" w:eastAsia="Times New Roman" w:hAnsi="Cambria"/>
          <w:bCs/>
          <w:iCs/>
        </w:rPr>
      </w:pPr>
      <w:r>
        <w:rPr>
          <w:rFonts w:ascii="Cambria" w:eastAsia="Times New Roman" w:hAnsi="Cambria"/>
          <w:bCs/>
          <w:iCs/>
        </w:rPr>
        <w:t xml:space="preserve">George H.W. Bush, George W. Bush and Jeb Bush all attended Philips Academy in Andover, MA. </w:t>
      </w:r>
    </w:p>
    <w:p w:rsidR="005F4ED5" w:rsidRDefault="005F4ED5" w:rsidP="005F4ED5">
      <w:pPr>
        <w:numPr>
          <w:ilvl w:val="2"/>
          <w:numId w:val="6"/>
        </w:numPr>
        <w:ind w:hanging="540"/>
        <w:jc w:val="left"/>
        <w:rPr>
          <w:rFonts w:ascii="Cambria" w:eastAsia="Times New Roman" w:hAnsi="Cambria"/>
          <w:bCs/>
          <w:iCs/>
        </w:rPr>
      </w:pPr>
      <w:r w:rsidRPr="00B60355">
        <w:rPr>
          <w:rFonts w:ascii="Cambria" w:eastAsia="Times New Roman" w:hAnsi="Cambria"/>
          <w:bCs/>
          <w:iCs/>
        </w:rPr>
        <w:t xml:space="preserve">Prescott Bush, George H.W. Bush, and George W. Bush all attended Yale. </w:t>
      </w:r>
    </w:p>
    <w:p w:rsidR="005F4ED5" w:rsidRPr="006667BF" w:rsidRDefault="005F4ED5" w:rsidP="005F4ED5">
      <w:pPr>
        <w:numPr>
          <w:ilvl w:val="1"/>
          <w:numId w:val="6"/>
        </w:numPr>
        <w:ind w:hanging="540"/>
        <w:jc w:val="left"/>
        <w:rPr>
          <w:rFonts w:ascii="Cambria" w:eastAsia="Times New Roman" w:hAnsi="Cambria"/>
          <w:bCs/>
          <w:iCs/>
          <w:u w:val="single"/>
        </w:rPr>
      </w:pPr>
      <w:r>
        <w:rPr>
          <w:rFonts w:ascii="Cambria" w:eastAsia="Times New Roman" w:hAnsi="Cambria"/>
          <w:bCs/>
          <w:iCs/>
        </w:rPr>
        <w:t xml:space="preserve">  </w:t>
      </w:r>
      <w:r w:rsidRPr="006667BF">
        <w:rPr>
          <w:rFonts w:ascii="Cambria" w:eastAsia="Times New Roman" w:hAnsi="Cambria"/>
          <w:bCs/>
          <w:iCs/>
          <w:u w:val="single"/>
        </w:rPr>
        <w:t>Joe Lieberman</w:t>
      </w:r>
    </w:p>
    <w:p w:rsidR="005F4ED5" w:rsidRDefault="005F4ED5" w:rsidP="005F4ED5">
      <w:pPr>
        <w:numPr>
          <w:ilvl w:val="2"/>
          <w:numId w:val="6"/>
        </w:numPr>
        <w:ind w:hanging="540"/>
        <w:jc w:val="left"/>
        <w:rPr>
          <w:rFonts w:ascii="Cambria" w:eastAsia="Times New Roman" w:hAnsi="Cambria"/>
          <w:bCs/>
          <w:iCs/>
        </w:rPr>
      </w:pPr>
      <w:r>
        <w:rPr>
          <w:rFonts w:ascii="Cambria" w:eastAsia="Times New Roman" w:hAnsi="Cambria"/>
          <w:bCs/>
          <w:iCs/>
        </w:rPr>
        <w:t>Born Stamford, Ct</w:t>
      </w:r>
    </w:p>
    <w:p w:rsidR="005F4ED5" w:rsidRDefault="005F4ED5" w:rsidP="005F4ED5">
      <w:pPr>
        <w:numPr>
          <w:ilvl w:val="2"/>
          <w:numId w:val="6"/>
        </w:numPr>
        <w:ind w:hanging="540"/>
        <w:jc w:val="left"/>
        <w:rPr>
          <w:rFonts w:ascii="Cambria" w:eastAsia="Times New Roman" w:hAnsi="Cambria"/>
          <w:bCs/>
          <w:iCs/>
        </w:rPr>
      </w:pPr>
      <w:r>
        <w:rPr>
          <w:rFonts w:ascii="Cambria" w:eastAsia="Times New Roman" w:hAnsi="Cambria"/>
          <w:bCs/>
          <w:iCs/>
        </w:rPr>
        <w:t>Attended Yale University</w:t>
      </w:r>
    </w:p>
    <w:p w:rsidR="005F4ED5" w:rsidRDefault="005F4ED5" w:rsidP="005F4ED5">
      <w:pPr>
        <w:numPr>
          <w:ilvl w:val="2"/>
          <w:numId w:val="6"/>
        </w:numPr>
        <w:ind w:left="1440"/>
        <w:jc w:val="left"/>
        <w:rPr>
          <w:rFonts w:ascii="Cambria" w:eastAsia="Times New Roman" w:hAnsi="Cambria"/>
          <w:bCs/>
          <w:iCs/>
        </w:rPr>
      </w:pPr>
      <w:r>
        <w:rPr>
          <w:rFonts w:ascii="Cambria" w:eastAsia="Times New Roman" w:hAnsi="Cambria"/>
          <w:bCs/>
          <w:iCs/>
        </w:rPr>
        <w:t>In 2006, lost Democratic primary, ran as an independent, garnered widespread support from conservative commentators (including Rush Limbaugh, Glenn Beck, etc.)</w:t>
      </w:r>
    </w:p>
    <w:p w:rsidR="005F4ED5" w:rsidRDefault="005F4ED5" w:rsidP="005F4ED5">
      <w:pPr>
        <w:numPr>
          <w:ilvl w:val="2"/>
          <w:numId w:val="6"/>
        </w:numPr>
        <w:ind w:left="1440"/>
        <w:jc w:val="left"/>
        <w:rPr>
          <w:rFonts w:ascii="Cambria" w:eastAsia="Times New Roman" w:hAnsi="Cambria"/>
          <w:bCs/>
          <w:iCs/>
        </w:rPr>
      </w:pPr>
      <w:r>
        <w:rPr>
          <w:rFonts w:ascii="Cambria" w:eastAsia="Times New Roman" w:hAnsi="Cambria"/>
          <w:bCs/>
          <w:iCs/>
        </w:rPr>
        <w:t>Hawkish (sponsored the Iraq War Resolution in 2002, staunch supporter of Israeli protectionism)</w:t>
      </w:r>
    </w:p>
    <w:p w:rsidR="005F4ED5" w:rsidRDefault="005F4ED5" w:rsidP="005F4ED5">
      <w:pPr>
        <w:numPr>
          <w:ilvl w:val="2"/>
          <w:numId w:val="6"/>
        </w:numPr>
        <w:ind w:hanging="540"/>
        <w:jc w:val="left"/>
        <w:rPr>
          <w:rFonts w:ascii="Cambria" w:eastAsia="Times New Roman" w:hAnsi="Cambria"/>
          <w:bCs/>
          <w:iCs/>
        </w:rPr>
      </w:pPr>
      <w:r>
        <w:rPr>
          <w:rFonts w:ascii="Cambria" w:eastAsia="Times New Roman" w:hAnsi="Cambria"/>
          <w:bCs/>
          <w:iCs/>
        </w:rPr>
        <w:t xml:space="preserve">For school vouchers, supports No Child Left Behind but considers it underfunded </w:t>
      </w:r>
    </w:p>
    <w:p w:rsidR="005F4ED5" w:rsidRDefault="005F4ED5" w:rsidP="005F4ED5">
      <w:pPr>
        <w:numPr>
          <w:ilvl w:val="1"/>
          <w:numId w:val="6"/>
        </w:numPr>
        <w:ind w:hanging="540"/>
        <w:jc w:val="left"/>
        <w:rPr>
          <w:rFonts w:ascii="Cambria" w:eastAsia="Times New Roman" w:hAnsi="Cambria"/>
          <w:bCs/>
          <w:iCs/>
        </w:rPr>
      </w:pPr>
      <w:r>
        <w:rPr>
          <w:rFonts w:ascii="Cambria" w:eastAsia="Times New Roman" w:hAnsi="Cambria"/>
          <w:bCs/>
          <w:iCs/>
        </w:rPr>
        <w:t xml:space="preserve">  </w:t>
      </w:r>
      <w:r w:rsidRPr="006667BF">
        <w:rPr>
          <w:rFonts w:ascii="Cambria" w:eastAsia="Times New Roman" w:hAnsi="Cambria"/>
          <w:bCs/>
          <w:iCs/>
          <w:u w:val="single"/>
        </w:rPr>
        <w:t>Martha Stewart</w:t>
      </w:r>
    </w:p>
    <w:p w:rsidR="005F4ED5" w:rsidRDefault="005F4ED5" w:rsidP="005F4ED5">
      <w:pPr>
        <w:numPr>
          <w:ilvl w:val="2"/>
          <w:numId w:val="6"/>
        </w:numPr>
        <w:ind w:hanging="540"/>
        <w:jc w:val="left"/>
        <w:rPr>
          <w:rFonts w:ascii="Cambria" w:eastAsia="Times New Roman" w:hAnsi="Cambria"/>
          <w:bCs/>
          <w:iCs/>
        </w:rPr>
      </w:pPr>
      <w:r>
        <w:rPr>
          <w:rFonts w:ascii="Cambria" w:eastAsia="Times New Roman" w:hAnsi="Cambria"/>
          <w:bCs/>
          <w:iCs/>
        </w:rPr>
        <w:lastRenderedPageBreak/>
        <w:t>Moved to Westport, CT in the 1970s</w:t>
      </w:r>
    </w:p>
    <w:p w:rsidR="005F4ED5" w:rsidRDefault="005F4ED5" w:rsidP="005F4ED5">
      <w:pPr>
        <w:numPr>
          <w:ilvl w:val="2"/>
          <w:numId w:val="6"/>
        </w:numPr>
        <w:ind w:hanging="540"/>
        <w:jc w:val="left"/>
        <w:rPr>
          <w:rFonts w:ascii="Cambria" w:eastAsia="Times New Roman" w:hAnsi="Cambria"/>
          <w:bCs/>
          <w:iCs/>
        </w:rPr>
      </w:pPr>
      <w:r>
        <w:rPr>
          <w:rFonts w:ascii="Cambria" w:eastAsia="Times New Roman" w:hAnsi="Cambria"/>
          <w:bCs/>
          <w:iCs/>
        </w:rPr>
        <w:t>Restoring 1805 home uncovered her decorating abilities</w:t>
      </w:r>
    </w:p>
    <w:p w:rsidR="005F4ED5" w:rsidRDefault="005F4ED5" w:rsidP="005F4ED5">
      <w:pPr>
        <w:numPr>
          <w:ilvl w:val="2"/>
          <w:numId w:val="6"/>
        </w:numPr>
        <w:ind w:hanging="540"/>
        <w:jc w:val="left"/>
        <w:rPr>
          <w:rFonts w:ascii="Cambria" w:eastAsia="Times New Roman" w:hAnsi="Cambria"/>
          <w:bCs/>
          <w:iCs/>
        </w:rPr>
      </w:pPr>
      <w:r>
        <w:rPr>
          <w:rFonts w:ascii="Cambria" w:eastAsia="Times New Roman" w:hAnsi="Cambria"/>
          <w:bCs/>
          <w:iCs/>
        </w:rPr>
        <w:t>Catering business run out of basement led to publishing of multiple books.</w:t>
      </w:r>
    </w:p>
    <w:p w:rsidR="005F4ED5" w:rsidRDefault="005F4ED5" w:rsidP="005F4ED5">
      <w:pPr>
        <w:numPr>
          <w:ilvl w:val="2"/>
          <w:numId w:val="6"/>
        </w:numPr>
        <w:ind w:hanging="540"/>
        <w:jc w:val="left"/>
        <w:rPr>
          <w:rFonts w:ascii="Cambria" w:eastAsia="Times New Roman" w:hAnsi="Cambria"/>
          <w:bCs/>
          <w:iCs/>
        </w:rPr>
      </w:pPr>
      <w:r>
        <w:rPr>
          <w:rFonts w:ascii="Cambria" w:eastAsia="Times New Roman" w:hAnsi="Cambria"/>
          <w:bCs/>
          <w:iCs/>
        </w:rPr>
        <w:t>Home was model for set of Martha Stewart Living</w:t>
      </w:r>
    </w:p>
    <w:p w:rsidR="005F4ED5" w:rsidRPr="005047CB" w:rsidRDefault="005F4ED5" w:rsidP="005F4ED5">
      <w:pPr>
        <w:numPr>
          <w:ilvl w:val="1"/>
          <w:numId w:val="6"/>
        </w:numPr>
        <w:ind w:hanging="540"/>
        <w:jc w:val="left"/>
        <w:rPr>
          <w:rFonts w:ascii="Cambria" w:eastAsia="Times New Roman" w:hAnsi="Cambria"/>
          <w:bCs/>
          <w:iCs/>
          <w:u w:val="single"/>
        </w:rPr>
      </w:pPr>
      <w:r>
        <w:rPr>
          <w:rFonts w:ascii="Cambria" w:eastAsia="Times New Roman" w:hAnsi="Cambria"/>
          <w:bCs/>
          <w:iCs/>
        </w:rPr>
        <w:t xml:space="preserve">  </w:t>
      </w:r>
      <w:r w:rsidRPr="005047CB">
        <w:rPr>
          <w:rFonts w:ascii="Cambria" w:eastAsia="Times New Roman" w:hAnsi="Cambria"/>
          <w:bCs/>
          <w:iCs/>
          <w:u w:val="single"/>
        </w:rPr>
        <w:t>Ann Coulter</w:t>
      </w:r>
    </w:p>
    <w:p w:rsidR="005F4ED5" w:rsidRDefault="005F4ED5" w:rsidP="005F4ED5">
      <w:pPr>
        <w:numPr>
          <w:ilvl w:val="2"/>
          <w:numId w:val="6"/>
        </w:numPr>
        <w:ind w:hanging="540"/>
        <w:jc w:val="left"/>
        <w:rPr>
          <w:rFonts w:ascii="Cambria" w:eastAsia="Times New Roman" w:hAnsi="Cambria"/>
          <w:bCs/>
          <w:iCs/>
        </w:rPr>
      </w:pPr>
      <w:r>
        <w:rPr>
          <w:rFonts w:ascii="Cambria" w:eastAsia="Times New Roman" w:hAnsi="Cambria"/>
          <w:bCs/>
          <w:iCs/>
        </w:rPr>
        <w:t>Raised in New Canaan, CT</w:t>
      </w:r>
    </w:p>
    <w:p w:rsidR="005F4ED5" w:rsidRPr="005047CB" w:rsidRDefault="005F4ED5" w:rsidP="005F4ED5">
      <w:pPr>
        <w:numPr>
          <w:ilvl w:val="1"/>
          <w:numId w:val="6"/>
        </w:numPr>
        <w:ind w:hanging="540"/>
        <w:jc w:val="left"/>
        <w:rPr>
          <w:rFonts w:ascii="Cambria" w:eastAsia="Times New Roman" w:hAnsi="Cambria"/>
          <w:bCs/>
          <w:iCs/>
          <w:u w:val="single"/>
        </w:rPr>
      </w:pPr>
      <w:r>
        <w:rPr>
          <w:rFonts w:ascii="Cambria" w:eastAsia="Times New Roman" w:hAnsi="Cambria"/>
          <w:bCs/>
          <w:iCs/>
        </w:rPr>
        <w:t xml:space="preserve">  </w:t>
      </w:r>
      <w:r w:rsidRPr="005047CB">
        <w:rPr>
          <w:rFonts w:ascii="Cambria" w:eastAsia="Times New Roman" w:hAnsi="Cambria"/>
          <w:bCs/>
          <w:iCs/>
          <w:u w:val="single"/>
        </w:rPr>
        <w:t>Laura Ingraham</w:t>
      </w:r>
    </w:p>
    <w:p w:rsidR="005F4ED5" w:rsidRDefault="005F4ED5" w:rsidP="005F4ED5">
      <w:pPr>
        <w:numPr>
          <w:ilvl w:val="2"/>
          <w:numId w:val="6"/>
        </w:numPr>
        <w:ind w:hanging="540"/>
        <w:jc w:val="left"/>
        <w:rPr>
          <w:rFonts w:ascii="Cambria" w:eastAsia="Times New Roman" w:hAnsi="Cambria"/>
          <w:bCs/>
          <w:iCs/>
        </w:rPr>
      </w:pPr>
      <w:r>
        <w:rPr>
          <w:rFonts w:ascii="Cambria" w:eastAsia="Times New Roman" w:hAnsi="Cambria"/>
          <w:bCs/>
          <w:iCs/>
        </w:rPr>
        <w:t>Raised in Glastonbury, CT</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Culturally conservative/traditional roots:</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ab/>
        <w:t>William F. Buckley</w:t>
      </w:r>
      <w:r>
        <w:rPr>
          <w:rFonts w:ascii="Cambria" w:eastAsia="Times New Roman" w:hAnsi="Cambria"/>
          <w:bCs/>
          <w:iCs/>
        </w:rPr>
        <w:tab/>
        <w:t>Old Conservative guard, father of American Neo-Conservativism</w:t>
      </w:r>
    </w:p>
    <w:p w:rsidR="005F4ED5" w:rsidRDefault="005F4ED5" w:rsidP="005F4ED5">
      <w:pPr>
        <w:jc w:val="left"/>
        <w:rPr>
          <w:rFonts w:ascii="Cambria" w:eastAsia="Times New Roman" w:hAnsi="Cambria"/>
          <w:bCs/>
          <w:iCs/>
        </w:rPr>
      </w:pPr>
      <w:r>
        <w:rPr>
          <w:rFonts w:ascii="Cambria" w:eastAsia="Times New Roman" w:hAnsi="Cambria"/>
          <w:bCs/>
          <w:iCs/>
        </w:rPr>
        <w:tab/>
        <w:t>Bush Dynasty</w:t>
      </w:r>
      <w:r>
        <w:rPr>
          <w:rFonts w:ascii="Cambria" w:eastAsia="Times New Roman" w:hAnsi="Cambria"/>
          <w:bCs/>
          <w:iCs/>
        </w:rPr>
        <w:tab/>
      </w:r>
      <w:r>
        <w:rPr>
          <w:rFonts w:ascii="Cambria" w:eastAsia="Times New Roman" w:hAnsi="Cambria"/>
          <w:bCs/>
          <w:iCs/>
        </w:rPr>
        <w:tab/>
        <w:t>Foil to Kennedy Dynasty of Massachusetts</w:t>
      </w:r>
    </w:p>
    <w:p w:rsidR="005F4ED5" w:rsidRDefault="005F4ED5" w:rsidP="005F4ED5">
      <w:pPr>
        <w:jc w:val="left"/>
        <w:rPr>
          <w:rFonts w:ascii="Cambria" w:eastAsia="Times New Roman" w:hAnsi="Cambria"/>
          <w:bCs/>
          <w:iCs/>
        </w:rPr>
      </w:pPr>
      <w:r>
        <w:rPr>
          <w:rFonts w:ascii="Cambria" w:eastAsia="Times New Roman" w:hAnsi="Cambria"/>
          <w:bCs/>
          <w:iCs/>
        </w:rPr>
        <w:tab/>
        <w:t>Joe Lieberman</w:t>
      </w:r>
      <w:r>
        <w:rPr>
          <w:rFonts w:ascii="Cambria" w:eastAsia="Times New Roman" w:hAnsi="Cambria"/>
          <w:bCs/>
          <w:iCs/>
        </w:rPr>
        <w:tab/>
      </w:r>
      <w:r>
        <w:rPr>
          <w:rFonts w:ascii="Cambria" w:eastAsia="Times New Roman" w:hAnsi="Cambria"/>
          <w:bCs/>
          <w:iCs/>
        </w:rPr>
        <w:tab/>
        <w:t>Rejects some socially liberal positions, as well as Democratic party</w:t>
      </w:r>
    </w:p>
    <w:p w:rsidR="005F4ED5" w:rsidRDefault="005F4ED5" w:rsidP="005F4ED5">
      <w:pPr>
        <w:jc w:val="left"/>
        <w:rPr>
          <w:rFonts w:ascii="Cambria" w:eastAsia="Times New Roman" w:hAnsi="Cambria"/>
          <w:bCs/>
          <w:iCs/>
        </w:rPr>
      </w:pPr>
      <w:r>
        <w:rPr>
          <w:rFonts w:ascii="Cambria" w:eastAsia="Times New Roman" w:hAnsi="Cambria"/>
          <w:bCs/>
          <w:iCs/>
        </w:rPr>
        <w:tab/>
        <w:t>Martha Stewart</w:t>
      </w:r>
      <w:r>
        <w:rPr>
          <w:rFonts w:ascii="Cambria" w:eastAsia="Times New Roman" w:hAnsi="Cambria"/>
          <w:bCs/>
          <w:iCs/>
        </w:rPr>
        <w:tab/>
        <w:t>Made her living off of selling the Connecticut/NE “brand”</w:t>
      </w:r>
    </w:p>
    <w:p w:rsidR="005F4ED5" w:rsidRDefault="005F4ED5" w:rsidP="005F4ED5">
      <w:pPr>
        <w:jc w:val="left"/>
        <w:rPr>
          <w:rFonts w:ascii="Cambria" w:eastAsia="Times New Roman" w:hAnsi="Cambria"/>
          <w:bCs/>
          <w:iCs/>
        </w:rPr>
      </w:pPr>
      <w:r>
        <w:rPr>
          <w:rFonts w:ascii="Cambria" w:eastAsia="Times New Roman" w:hAnsi="Cambria"/>
          <w:bCs/>
          <w:iCs/>
        </w:rPr>
        <w:tab/>
        <w:t>Ann Coulter</w:t>
      </w:r>
      <w:r>
        <w:rPr>
          <w:rFonts w:ascii="Cambria" w:eastAsia="Times New Roman" w:hAnsi="Cambria"/>
          <w:bCs/>
          <w:iCs/>
        </w:rPr>
        <w:tab/>
      </w:r>
      <w:r>
        <w:rPr>
          <w:rFonts w:ascii="Cambria" w:eastAsia="Times New Roman" w:hAnsi="Cambria"/>
          <w:bCs/>
          <w:iCs/>
        </w:rPr>
        <w:tab/>
        <w:t>Overt hatred of liberalism and Democrats, widely published</w:t>
      </w:r>
    </w:p>
    <w:p w:rsidR="005F4ED5" w:rsidRDefault="005F4ED5" w:rsidP="005F4ED5">
      <w:pPr>
        <w:jc w:val="left"/>
        <w:rPr>
          <w:rFonts w:ascii="Cambria" w:eastAsia="Times New Roman" w:hAnsi="Cambria"/>
          <w:bCs/>
          <w:iCs/>
        </w:rPr>
      </w:pPr>
      <w:r>
        <w:rPr>
          <w:rFonts w:ascii="Cambria" w:eastAsia="Times New Roman" w:hAnsi="Cambria"/>
          <w:bCs/>
          <w:iCs/>
        </w:rPr>
        <w:tab/>
        <w:t>Laura Ingraham</w:t>
      </w:r>
      <w:r>
        <w:rPr>
          <w:rFonts w:ascii="Cambria" w:eastAsia="Times New Roman" w:hAnsi="Cambria"/>
          <w:bCs/>
          <w:iCs/>
        </w:rPr>
        <w:tab/>
        <w:t>Conservative radio host, #6 radio show host in the country (2008)</w:t>
      </w:r>
    </w:p>
    <w:p w:rsidR="005F4ED5" w:rsidRDefault="005F4ED5" w:rsidP="005F4ED5">
      <w:pPr>
        <w:pStyle w:val="Heading3"/>
        <w:rPr>
          <w:bCs w:val="0"/>
          <w:iCs/>
        </w:rPr>
      </w:pPr>
      <w:bookmarkStart w:id="17" w:name="_Toc248603248"/>
      <w:r>
        <w:rPr>
          <w:bCs w:val="0"/>
          <w:iCs/>
        </w:rPr>
        <w:t>Geographic patterns within Connecticut</w:t>
      </w:r>
      <w:bookmarkEnd w:id="17"/>
    </w:p>
    <w:p w:rsidR="005F4ED5" w:rsidRDefault="005F4ED5" w:rsidP="005F4ED5">
      <w:pPr>
        <w:jc w:val="left"/>
        <w:rPr>
          <w:rFonts w:ascii="Cambria" w:eastAsia="Times New Roman" w:hAnsi="Cambria"/>
          <w:bCs/>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2970"/>
        <w:gridCol w:w="2430"/>
        <w:gridCol w:w="1998"/>
      </w:tblGrid>
      <w:tr w:rsidR="005F4ED5" w:rsidRPr="00F712C7">
        <w:tc>
          <w:tcPr>
            <w:tcW w:w="2178"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Town</w:t>
            </w:r>
          </w:p>
        </w:tc>
        <w:tc>
          <w:tcPr>
            <w:tcW w:w="2970"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Zipcode(s)</w:t>
            </w:r>
          </w:p>
        </w:tc>
        <w:tc>
          <w:tcPr>
            <w:tcW w:w="2430"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County</w:t>
            </w:r>
          </w:p>
        </w:tc>
        <w:tc>
          <w:tcPr>
            <w:tcW w:w="1998"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FIPS</w:t>
            </w:r>
          </w:p>
        </w:tc>
      </w:tr>
      <w:tr w:rsidR="005F4ED5" w:rsidRPr="00F712C7">
        <w:tc>
          <w:tcPr>
            <w:tcW w:w="2178" w:type="dxa"/>
          </w:tcPr>
          <w:p w:rsidR="005F4ED5" w:rsidRPr="00F712C7" w:rsidRDefault="005F4ED5" w:rsidP="005F4ED5">
            <w:pPr>
              <w:jc w:val="left"/>
              <w:rPr>
                <w:rFonts w:ascii="Cambria" w:eastAsia="Times New Roman" w:hAnsi="Cambria"/>
                <w:bCs/>
                <w:iCs/>
              </w:rPr>
            </w:pPr>
            <w:r w:rsidRPr="00F712C7">
              <w:rPr>
                <w:rFonts w:ascii="Cambria" w:eastAsia="Times New Roman" w:hAnsi="Cambria"/>
                <w:bCs/>
                <w:iCs/>
              </w:rPr>
              <w:t>Stamford, CT</w:t>
            </w:r>
          </w:p>
        </w:tc>
        <w:tc>
          <w:tcPr>
            <w:tcW w:w="2970" w:type="dxa"/>
          </w:tcPr>
          <w:p w:rsidR="005F4ED5" w:rsidRPr="00F712C7" w:rsidRDefault="005F4ED5" w:rsidP="005F4ED5">
            <w:pPr>
              <w:jc w:val="left"/>
              <w:rPr>
                <w:rFonts w:ascii="Cambria" w:eastAsia="Times New Roman" w:hAnsi="Cambria"/>
                <w:bCs/>
                <w:iCs/>
              </w:rPr>
            </w:pPr>
            <w:r>
              <w:rPr>
                <w:rStyle w:val="postal-code"/>
              </w:rPr>
              <w:t>069xx</w:t>
            </w:r>
          </w:p>
        </w:tc>
        <w:tc>
          <w:tcPr>
            <w:tcW w:w="2430"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Fairfield County</w:t>
            </w:r>
          </w:p>
        </w:tc>
        <w:tc>
          <w:tcPr>
            <w:tcW w:w="1998"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9001</w:t>
            </w:r>
          </w:p>
        </w:tc>
      </w:tr>
      <w:tr w:rsidR="005F4ED5" w:rsidRPr="00F712C7">
        <w:tc>
          <w:tcPr>
            <w:tcW w:w="2178" w:type="dxa"/>
          </w:tcPr>
          <w:p w:rsidR="005F4ED5" w:rsidRPr="00F712C7" w:rsidRDefault="005F4ED5" w:rsidP="005F4ED5">
            <w:pPr>
              <w:jc w:val="left"/>
              <w:rPr>
                <w:rFonts w:ascii="Cambria" w:eastAsia="Times New Roman" w:hAnsi="Cambria"/>
                <w:bCs/>
                <w:iCs/>
              </w:rPr>
            </w:pPr>
            <w:r w:rsidRPr="00F712C7">
              <w:rPr>
                <w:rFonts w:ascii="Cambria" w:eastAsia="Times New Roman" w:hAnsi="Cambria"/>
                <w:bCs/>
                <w:iCs/>
              </w:rPr>
              <w:t>Greenwich, CT</w:t>
            </w:r>
          </w:p>
        </w:tc>
        <w:tc>
          <w:tcPr>
            <w:tcW w:w="2970" w:type="dxa"/>
          </w:tcPr>
          <w:p w:rsidR="005F4ED5" w:rsidRPr="00F712C7" w:rsidRDefault="005F4ED5" w:rsidP="005F4ED5">
            <w:pPr>
              <w:jc w:val="left"/>
              <w:rPr>
                <w:rFonts w:ascii="Cambria" w:eastAsia="Times New Roman" w:hAnsi="Cambria"/>
                <w:bCs/>
                <w:iCs/>
              </w:rPr>
            </w:pPr>
            <w:r>
              <w:rPr>
                <w:rStyle w:val="postal-code"/>
              </w:rPr>
              <w:t>06807, 0683x, 06870, 06878</w:t>
            </w:r>
          </w:p>
        </w:tc>
        <w:tc>
          <w:tcPr>
            <w:tcW w:w="2430"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Fairfield County</w:t>
            </w:r>
          </w:p>
        </w:tc>
        <w:tc>
          <w:tcPr>
            <w:tcW w:w="1998"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9001</w:t>
            </w:r>
          </w:p>
        </w:tc>
      </w:tr>
      <w:tr w:rsidR="005F4ED5" w:rsidRPr="00F712C7">
        <w:tc>
          <w:tcPr>
            <w:tcW w:w="2178" w:type="dxa"/>
          </w:tcPr>
          <w:p w:rsidR="005F4ED5" w:rsidRPr="00F712C7" w:rsidRDefault="005F4ED5" w:rsidP="005F4ED5">
            <w:pPr>
              <w:jc w:val="left"/>
              <w:rPr>
                <w:rFonts w:ascii="Cambria" w:eastAsia="Times New Roman" w:hAnsi="Cambria"/>
                <w:bCs/>
                <w:iCs/>
              </w:rPr>
            </w:pPr>
            <w:r w:rsidRPr="00F712C7">
              <w:rPr>
                <w:rFonts w:ascii="Cambria" w:eastAsia="Times New Roman" w:hAnsi="Cambria"/>
                <w:bCs/>
                <w:iCs/>
              </w:rPr>
              <w:t>Westport, CT</w:t>
            </w:r>
          </w:p>
        </w:tc>
        <w:tc>
          <w:tcPr>
            <w:tcW w:w="2970" w:type="dxa"/>
          </w:tcPr>
          <w:p w:rsidR="005F4ED5" w:rsidRPr="00F712C7" w:rsidRDefault="005F4ED5" w:rsidP="005F4ED5">
            <w:pPr>
              <w:jc w:val="left"/>
              <w:rPr>
                <w:rFonts w:ascii="Cambria" w:eastAsia="Times New Roman" w:hAnsi="Cambria"/>
                <w:bCs/>
                <w:iCs/>
              </w:rPr>
            </w:pPr>
            <w:r>
              <w:rPr>
                <w:rStyle w:val="postal-code"/>
              </w:rPr>
              <w:t>06880</w:t>
            </w:r>
          </w:p>
        </w:tc>
        <w:tc>
          <w:tcPr>
            <w:tcW w:w="2430"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Fairfield County</w:t>
            </w:r>
          </w:p>
        </w:tc>
        <w:tc>
          <w:tcPr>
            <w:tcW w:w="1998"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9001</w:t>
            </w:r>
          </w:p>
        </w:tc>
      </w:tr>
      <w:tr w:rsidR="005F4ED5" w:rsidRPr="00F712C7">
        <w:tc>
          <w:tcPr>
            <w:tcW w:w="2178" w:type="dxa"/>
          </w:tcPr>
          <w:p w:rsidR="005F4ED5" w:rsidRPr="00F712C7" w:rsidRDefault="005F4ED5" w:rsidP="005F4ED5">
            <w:pPr>
              <w:jc w:val="left"/>
              <w:rPr>
                <w:rFonts w:ascii="Cambria" w:eastAsia="Times New Roman" w:hAnsi="Cambria"/>
                <w:bCs/>
                <w:iCs/>
              </w:rPr>
            </w:pPr>
            <w:r w:rsidRPr="00F712C7">
              <w:rPr>
                <w:rFonts w:ascii="Cambria" w:eastAsia="Times New Roman" w:hAnsi="Cambria"/>
                <w:bCs/>
                <w:iCs/>
              </w:rPr>
              <w:t>New Canaan, CT</w:t>
            </w:r>
          </w:p>
        </w:tc>
        <w:tc>
          <w:tcPr>
            <w:tcW w:w="2970" w:type="dxa"/>
          </w:tcPr>
          <w:p w:rsidR="005F4ED5" w:rsidRPr="00F712C7" w:rsidRDefault="005F4ED5" w:rsidP="005F4ED5">
            <w:pPr>
              <w:jc w:val="left"/>
              <w:rPr>
                <w:rFonts w:ascii="Cambria" w:eastAsia="Times New Roman" w:hAnsi="Cambria"/>
                <w:bCs/>
                <w:iCs/>
              </w:rPr>
            </w:pPr>
            <w:r>
              <w:rPr>
                <w:rStyle w:val="postal-code"/>
              </w:rPr>
              <w:t>06840</w:t>
            </w:r>
          </w:p>
        </w:tc>
        <w:tc>
          <w:tcPr>
            <w:tcW w:w="2430"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Fairfield County</w:t>
            </w:r>
          </w:p>
        </w:tc>
        <w:tc>
          <w:tcPr>
            <w:tcW w:w="1998"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9001</w:t>
            </w:r>
          </w:p>
        </w:tc>
      </w:tr>
      <w:tr w:rsidR="005F4ED5" w:rsidRPr="00F712C7">
        <w:tc>
          <w:tcPr>
            <w:tcW w:w="2178" w:type="dxa"/>
          </w:tcPr>
          <w:p w:rsidR="005F4ED5" w:rsidRPr="00F712C7" w:rsidRDefault="005F4ED5" w:rsidP="005F4ED5">
            <w:pPr>
              <w:jc w:val="left"/>
              <w:rPr>
                <w:rFonts w:ascii="Cambria" w:eastAsia="Times New Roman" w:hAnsi="Cambria"/>
                <w:bCs/>
                <w:iCs/>
              </w:rPr>
            </w:pPr>
            <w:r w:rsidRPr="00F712C7">
              <w:rPr>
                <w:rFonts w:ascii="Cambria" w:eastAsia="Times New Roman" w:hAnsi="Cambria"/>
                <w:bCs/>
                <w:iCs/>
              </w:rPr>
              <w:t>Glastonbury, CT</w:t>
            </w:r>
          </w:p>
        </w:tc>
        <w:tc>
          <w:tcPr>
            <w:tcW w:w="2970" w:type="dxa"/>
          </w:tcPr>
          <w:p w:rsidR="005F4ED5" w:rsidRPr="00F712C7" w:rsidRDefault="005F4ED5" w:rsidP="005F4ED5">
            <w:pPr>
              <w:jc w:val="left"/>
              <w:rPr>
                <w:rFonts w:ascii="Cambria" w:eastAsia="Times New Roman" w:hAnsi="Cambria"/>
                <w:bCs/>
                <w:iCs/>
              </w:rPr>
            </w:pPr>
            <w:r>
              <w:rPr>
                <w:rStyle w:val="postal-code"/>
              </w:rPr>
              <w:t>06025, 06033, 06073</w:t>
            </w:r>
          </w:p>
        </w:tc>
        <w:tc>
          <w:tcPr>
            <w:tcW w:w="2430"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Hartford County</w:t>
            </w:r>
          </w:p>
        </w:tc>
        <w:tc>
          <w:tcPr>
            <w:tcW w:w="1998"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9003</w:t>
            </w:r>
          </w:p>
        </w:tc>
      </w:tr>
      <w:tr w:rsidR="005F4ED5" w:rsidRPr="00F712C7">
        <w:tc>
          <w:tcPr>
            <w:tcW w:w="2178" w:type="dxa"/>
          </w:tcPr>
          <w:p w:rsidR="005F4ED5" w:rsidRPr="00F712C7" w:rsidRDefault="005F4ED5" w:rsidP="005F4ED5">
            <w:pPr>
              <w:jc w:val="left"/>
              <w:rPr>
                <w:rFonts w:ascii="Cambria" w:eastAsia="Times New Roman" w:hAnsi="Cambria"/>
                <w:bCs/>
                <w:iCs/>
              </w:rPr>
            </w:pPr>
            <w:r w:rsidRPr="00F712C7">
              <w:rPr>
                <w:rFonts w:ascii="Cambria" w:eastAsia="Times New Roman" w:hAnsi="Cambria"/>
                <w:bCs/>
                <w:iCs/>
              </w:rPr>
              <w:t>Sharon, CT</w:t>
            </w:r>
          </w:p>
        </w:tc>
        <w:tc>
          <w:tcPr>
            <w:tcW w:w="2970" w:type="dxa"/>
          </w:tcPr>
          <w:p w:rsidR="005F4ED5" w:rsidRPr="00F712C7" w:rsidRDefault="005F4ED5" w:rsidP="005F4ED5">
            <w:pPr>
              <w:jc w:val="left"/>
              <w:rPr>
                <w:rFonts w:ascii="Cambria" w:eastAsia="Times New Roman" w:hAnsi="Cambria"/>
                <w:bCs/>
                <w:iCs/>
              </w:rPr>
            </w:pPr>
            <w:r>
              <w:rPr>
                <w:rStyle w:val="postal-code"/>
              </w:rPr>
              <w:t>06069</w:t>
            </w:r>
          </w:p>
        </w:tc>
        <w:tc>
          <w:tcPr>
            <w:tcW w:w="2430"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Litchfield County</w:t>
            </w:r>
          </w:p>
        </w:tc>
        <w:tc>
          <w:tcPr>
            <w:tcW w:w="1998"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9005</w:t>
            </w:r>
          </w:p>
        </w:tc>
      </w:tr>
      <w:tr w:rsidR="005F4ED5" w:rsidRPr="00F712C7">
        <w:tc>
          <w:tcPr>
            <w:tcW w:w="2178" w:type="dxa"/>
          </w:tcPr>
          <w:p w:rsidR="005F4ED5" w:rsidRPr="00F712C7" w:rsidRDefault="005F4ED5" w:rsidP="005F4ED5">
            <w:pPr>
              <w:jc w:val="left"/>
              <w:rPr>
                <w:rFonts w:ascii="Cambria" w:eastAsia="Times New Roman" w:hAnsi="Cambria"/>
                <w:bCs/>
                <w:iCs/>
              </w:rPr>
            </w:pPr>
            <w:r w:rsidRPr="00F712C7">
              <w:rPr>
                <w:rFonts w:ascii="Cambria" w:eastAsia="Times New Roman" w:hAnsi="Cambria"/>
                <w:bCs/>
                <w:iCs/>
              </w:rPr>
              <w:t>Hamden, CT</w:t>
            </w:r>
          </w:p>
        </w:tc>
        <w:tc>
          <w:tcPr>
            <w:tcW w:w="2970" w:type="dxa"/>
          </w:tcPr>
          <w:p w:rsidR="005F4ED5" w:rsidRPr="00F712C7" w:rsidRDefault="005F4ED5" w:rsidP="005F4ED5">
            <w:pPr>
              <w:jc w:val="left"/>
              <w:rPr>
                <w:rFonts w:ascii="Cambria" w:eastAsia="Times New Roman" w:hAnsi="Cambria"/>
                <w:bCs/>
                <w:iCs/>
              </w:rPr>
            </w:pPr>
            <w:r>
              <w:rPr>
                <w:rStyle w:val="postal-code"/>
              </w:rPr>
              <w:t>06514, 06517, 06518</w:t>
            </w:r>
          </w:p>
        </w:tc>
        <w:tc>
          <w:tcPr>
            <w:tcW w:w="2430"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New Haven County</w:t>
            </w:r>
          </w:p>
        </w:tc>
        <w:tc>
          <w:tcPr>
            <w:tcW w:w="1998"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9009</w:t>
            </w:r>
          </w:p>
        </w:tc>
      </w:tr>
      <w:tr w:rsidR="005F4ED5" w:rsidRPr="00F712C7">
        <w:tc>
          <w:tcPr>
            <w:tcW w:w="2178" w:type="dxa"/>
          </w:tcPr>
          <w:p w:rsidR="005F4ED5" w:rsidRPr="00F712C7" w:rsidRDefault="005F4ED5" w:rsidP="005F4ED5">
            <w:pPr>
              <w:jc w:val="left"/>
              <w:rPr>
                <w:rFonts w:ascii="Cambria" w:eastAsia="Times New Roman" w:hAnsi="Cambria"/>
                <w:bCs/>
                <w:iCs/>
              </w:rPr>
            </w:pPr>
            <w:r w:rsidRPr="00F712C7">
              <w:rPr>
                <w:rFonts w:ascii="Cambria" w:eastAsia="Times New Roman" w:hAnsi="Cambria"/>
                <w:bCs/>
                <w:iCs/>
              </w:rPr>
              <w:t>New Haven, CT</w:t>
            </w:r>
          </w:p>
        </w:tc>
        <w:tc>
          <w:tcPr>
            <w:tcW w:w="2970" w:type="dxa"/>
          </w:tcPr>
          <w:p w:rsidR="005F4ED5" w:rsidRPr="00F712C7" w:rsidRDefault="005F4ED5" w:rsidP="005F4ED5">
            <w:pPr>
              <w:jc w:val="left"/>
              <w:rPr>
                <w:rFonts w:ascii="Cambria" w:eastAsia="Times New Roman" w:hAnsi="Cambria"/>
                <w:bCs/>
                <w:iCs/>
              </w:rPr>
            </w:pPr>
            <w:r>
              <w:rPr>
                <w:rStyle w:val="postal-code"/>
              </w:rPr>
              <w:t>0651x</w:t>
            </w:r>
          </w:p>
        </w:tc>
        <w:tc>
          <w:tcPr>
            <w:tcW w:w="2430"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New Haven County</w:t>
            </w:r>
          </w:p>
        </w:tc>
        <w:tc>
          <w:tcPr>
            <w:tcW w:w="1998" w:type="dxa"/>
          </w:tcPr>
          <w:p w:rsidR="005F4ED5" w:rsidRPr="00F712C7" w:rsidRDefault="005F4ED5" w:rsidP="005F4ED5">
            <w:pPr>
              <w:rPr>
                <w:rFonts w:ascii="Cambria" w:eastAsia="Times New Roman" w:hAnsi="Cambria"/>
                <w:bCs/>
                <w:iCs/>
              </w:rPr>
            </w:pPr>
            <w:r w:rsidRPr="00F712C7">
              <w:rPr>
                <w:rFonts w:ascii="Cambria" w:eastAsia="Times New Roman" w:hAnsi="Cambria"/>
                <w:bCs/>
                <w:iCs/>
              </w:rPr>
              <w:t>9009</w:t>
            </w:r>
          </w:p>
        </w:tc>
      </w:tr>
    </w:tbl>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 xml:space="preserve">There are </w:t>
      </w:r>
      <w:r w:rsidRPr="00491500">
        <w:rPr>
          <w:rFonts w:ascii="Cambria" w:eastAsia="Times New Roman" w:hAnsi="Cambria"/>
          <w:bCs/>
          <w:iCs/>
          <w:u w:val="single"/>
        </w:rPr>
        <w:t>eight counties</w:t>
      </w:r>
      <w:r>
        <w:rPr>
          <w:rFonts w:ascii="Cambria" w:eastAsia="Times New Roman" w:hAnsi="Cambria"/>
          <w:bCs/>
          <w:iCs/>
        </w:rPr>
        <w:t xml:space="preserve"> in Connecticut.</w:t>
      </w:r>
    </w:p>
    <w:p w:rsidR="005F4ED5" w:rsidRDefault="005F4ED5" w:rsidP="005F4ED5">
      <w:pPr>
        <w:jc w:val="left"/>
        <w:rPr>
          <w:rFonts w:ascii="Cambria" w:eastAsia="Times New Roman" w:hAnsi="Cambria"/>
          <w:bCs/>
          <w:iCs/>
        </w:rPr>
      </w:pPr>
    </w:p>
    <w:p w:rsidR="005F4ED5" w:rsidRPr="00AC1C4C" w:rsidRDefault="005F4ED5" w:rsidP="005F4ED5">
      <w:pPr>
        <w:jc w:val="left"/>
        <w:rPr>
          <w:rFonts w:ascii="Cambria" w:eastAsia="Times New Roman" w:hAnsi="Cambria"/>
          <w:b/>
          <w:bCs/>
          <w:iCs/>
        </w:rPr>
      </w:pPr>
      <w:r w:rsidRPr="00AC1C4C">
        <w:rPr>
          <w:rFonts w:ascii="Cambria" w:eastAsia="Times New Roman" w:hAnsi="Cambria"/>
          <w:b/>
          <w:bCs/>
          <w:iCs/>
        </w:rPr>
        <w:t>Fairfield County is considered the richest – so why does it have such strong connections to neo-conservativism?</w:t>
      </w:r>
    </w:p>
    <w:p w:rsidR="005F4ED5" w:rsidRDefault="005F4ED5" w:rsidP="005F4ED5">
      <w:pPr>
        <w:jc w:val="left"/>
        <w:rPr>
          <w:rFonts w:ascii="Cambria" w:eastAsia="Times New Roman" w:hAnsi="Cambria"/>
          <w:bCs/>
          <w:iCs/>
        </w:rPr>
      </w:pPr>
    </w:p>
    <w:p w:rsidR="005F4ED5" w:rsidRPr="003634A3" w:rsidRDefault="005F4ED5" w:rsidP="005F4ED5">
      <w:pPr>
        <w:jc w:val="left"/>
        <w:rPr>
          <w:rFonts w:ascii="Cambria" w:eastAsia="Times New Roman" w:hAnsi="Cambria"/>
          <w:bCs/>
          <w:i/>
          <w:iCs/>
        </w:rPr>
      </w:pPr>
      <w:r>
        <w:rPr>
          <w:rFonts w:ascii="Cambria" w:eastAsia="Times New Roman" w:hAnsi="Cambria"/>
          <w:bCs/>
          <w:i/>
          <w:iCs/>
        </w:rPr>
        <w:t>Gelman claims that party identification has become important again. What does voter registration look like in Connecticut?</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sectPr w:rsidR="005F4ED5" w:rsidSect="003D45F6">
          <w:pgSz w:w="12240" w:h="15840"/>
          <w:pgMar w:top="1440" w:right="1440" w:bottom="1440" w:left="1440" w:header="720" w:footer="720" w:gutter="0"/>
          <w:cols w:space="720"/>
          <w:docGrid w:linePitch="360"/>
        </w:sectPr>
      </w:pPr>
    </w:p>
    <w:p w:rsidR="005F4ED5" w:rsidRPr="00667677" w:rsidRDefault="005F4ED5" w:rsidP="005F4ED5">
      <w:pPr>
        <w:rPr>
          <w:rFonts w:ascii="Cambria" w:eastAsia="Times New Roman" w:hAnsi="Cambria"/>
          <w:b/>
          <w:bCs/>
          <w:iCs/>
          <w:sz w:val="28"/>
          <w:szCs w:val="28"/>
        </w:rPr>
      </w:pPr>
      <w:r w:rsidRPr="00667677">
        <w:rPr>
          <w:rFonts w:ascii="Cambria" w:eastAsia="Times New Roman" w:hAnsi="Cambria"/>
          <w:b/>
          <w:bCs/>
          <w:iCs/>
          <w:sz w:val="28"/>
          <w:szCs w:val="28"/>
        </w:rPr>
        <w:lastRenderedPageBreak/>
        <w:t>Voter Registration in Towns with Historical Ties to Modern Conservative Movement</w:t>
      </w:r>
      <w:r>
        <w:rPr>
          <w:rFonts w:ascii="Cambria" w:eastAsia="Times New Roman" w:hAnsi="Cambria"/>
          <w:b/>
          <w:bCs/>
          <w:iCs/>
          <w:sz w:val="28"/>
          <w:szCs w:val="28"/>
        </w:rPr>
        <w:t>*</w:t>
      </w:r>
    </w:p>
    <w:tbl>
      <w:tblPr>
        <w:tblW w:w="1342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1383"/>
        <w:gridCol w:w="236"/>
        <w:gridCol w:w="1346"/>
        <w:gridCol w:w="983"/>
        <w:gridCol w:w="1293"/>
        <w:gridCol w:w="269"/>
        <w:gridCol w:w="1258"/>
        <w:gridCol w:w="895"/>
        <w:gridCol w:w="1338"/>
        <w:gridCol w:w="269"/>
        <w:gridCol w:w="1260"/>
        <w:gridCol w:w="900"/>
      </w:tblGrid>
      <w:tr w:rsidR="005F4ED5" w:rsidRPr="00CC566D">
        <w:trPr>
          <w:trHeight w:val="423"/>
        </w:trPr>
        <w:tc>
          <w:tcPr>
            <w:tcW w:w="1992" w:type="dxa"/>
            <w:shd w:val="clear" w:color="auto" w:fill="auto"/>
            <w:noWrap/>
          </w:tcPr>
          <w:p w:rsidR="005F4ED5" w:rsidRPr="00CC566D" w:rsidRDefault="005F4ED5" w:rsidP="005F4ED5">
            <w:pPr>
              <w:jc w:val="left"/>
              <w:rPr>
                <w:rFonts w:eastAsia="Times New Roman"/>
                <w:b/>
                <w:bCs/>
                <w:color w:val="000000"/>
                <w:sz w:val="28"/>
                <w:szCs w:val="28"/>
              </w:rPr>
            </w:pPr>
          </w:p>
        </w:tc>
        <w:tc>
          <w:tcPr>
            <w:tcW w:w="3948" w:type="dxa"/>
            <w:gridSpan w:val="4"/>
            <w:shd w:val="clear" w:color="auto" w:fill="FFFFFF"/>
            <w:vAlign w:val="center"/>
          </w:tcPr>
          <w:p w:rsidR="005F4ED5" w:rsidRPr="00CC566D" w:rsidRDefault="005F4ED5" w:rsidP="005F4ED5">
            <w:pPr>
              <w:rPr>
                <w:rFonts w:eastAsia="Times New Roman"/>
                <w:color w:val="000000"/>
              </w:rPr>
            </w:pPr>
            <w:r w:rsidRPr="00CC566D">
              <w:rPr>
                <w:rFonts w:eastAsia="Times New Roman"/>
                <w:b/>
                <w:bCs/>
                <w:color w:val="000000"/>
                <w:sz w:val="28"/>
                <w:szCs w:val="28"/>
              </w:rPr>
              <w:t>200</w:t>
            </w:r>
            <w:r>
              <w:rPr>
                <w:rFonts w:eastAsia="Times New Roman"/>
                <w:b/>
                <w:bCs/>
                <w:color w:val="000000"/>
                <w:sz w:val="28"/>
                <w:szCs w:val="28"/>
              </w:rPr>
              <w:t>0</w:t>
            </w:r>
          </w:p>
        </w:tc>
        <w:tc>
          <w:tcPr>
            <w:tcW w:w="3715" w:type="dxa"/>
            <w:gridSpan w:val="4"/>
            <w:vAlign w:val="center"/>
          </w:tcPr>
          <w:p w:rsidR="005F4ED5" w:rsidRPr="00CC566D" w:rsidRDefault="005F4ED5" w:rsidP="005F4ED5">
            <w:pPr>
              <w:rPr>
                <w:rFonts w:eastAsia="Times New Roman"/>
                <w:color w:val="000000"/>
              </w:rPr>
            </w:pPr>
            <w:r w:rsidRPr="00CC566D">
              <w:rPr>
                <w:rFonts w:eastAsia="Times New Roman"/>
                <w:b/>
                <w:bCs/>
                <w:color w:val="000000"/>
                <w:sz w:val="28"/>
                <w:szCs w:val="28"/>
              </w:rPr>
              <w:t>200</w:t>
            </w:r>
            <w:r>
              <w:rPr>
                <w:rFonts w:eastAsia="Times New Roman"/>
                <w:b/>
                <w:bCs/>
                <w:color w:val="000000"/>
                <w:sz w:val="28"/>
                <w:szCs w:val="28"/>
              </w:rPr>
              <w:t>4</w:t>
            </w:r>
          </w:p>
        </w:tc>
        <w:tc>
          <w:tcPr>
            <w:tcW w:w="3767" w:type="dxa"/>
            <w:gridSpan w:val="4"/>
            <w:vAlign w:val="center"/>
          </w:tcPr>
          <w:p w:rsidR="005F4ED5" w:rsidRPr="00CC566D" w:rsidRDefault="005F4ED5" w:rsidP="005F4ED5">
            <w:pPr>
              <w:rPr>
                <w:rFonts w:eastAsia="Times New Roman"/>
                <w:color w:val="000000"/>
              </w:rPr>
            </w:pPr>
            <w:r w:rsidRPr="00CC566D">
              <w:rPr>
                <w:rFonts w:eastAsia="Times New Roman"/>
                <w:b/>
                <w:bCs/>
                <w:color w:val="000000"/>
                <w:sz w:val="28"/>
                <w:szCs w:val="28"/>
              </w:rPr>
              <w:t>2008</w:t>
            </w:r>
          </w:p>
        </w:tc>
      </w:tr>
      <w:tr w:rsidR="005F4ED5" w:rsidRPr="00CC566D">
        <w:trPr>
          <w:trHeight w:val="423"/>
        </w:trPr>
        <w:tc>
          <w:tcPr>
            <w:tcW w:w="1992" w:type="dxa"/>
            <w:shd w:val="clear" w:color="auto" w:fill="auto"/>
            <w:noWrap/>
          </w:tcPr>
          <w:p w:rsidR="005F4ED5" w:rsidRPr="00CC566D" w:rsidRDefault="005F4ED5" w:rsidP="005F4ED5">
            <w:pPr>
              <w:jc w:val="left"/>
              <w:rPr>
                <w:rFonts w:eastAsia="Times New Roman"/>
                <w:b/>
                <w:bCs/>
                <w:color w:val="000000"/>
                <w:sz w:val="28"/>
                <w:szCs w:val="28"/>
              </w:rPr>
            </w:pPr>
          </w:p>
        </w:tc>
        <w:tc>
          <w:tcPr>
            <w:tcW w:w="1383" w:type="dxa"/>
            <w:shd w:val="clear" w:color="auto" w:fill="F2DBDB"/>
            <w:vAlign w:val="center"/>
          </w:tcPr>
          <w:p w:rsidR="005F4ED5" w:rsidRPr="00CC566D" w:rsidRDefault="005F4ED5" w:rsidP="005F4ED5">
            <w:pPr>
              <w:rPr>
                <w:rFonts w:eastAsia="Times New Roman"/>
                <w:color w:val="000000"/>
              </w:rPr>
            </w:pPr>
            <w:r>
              <w:rPr>
                <w:rFonts w:eastAsia="Times New Roman"/>
                <w:color w:val="000000"/>
              </w:rPr>
              <w:t>Registered Republicans</w:t>
            </w:r>
          </w:p>
        </w:tc>
        <w:tc>
          <w:tcPr>
            <w:tcW w:w="236" w:type="dxa"/>
            <w:shd w:val="clear" w:color="auto" w:fill="FFFFFF"/>
            <w:vAlign w:val="center"/>
          </w:tcPr>
          <w:p w:rsidR="005F4ED5" w:rsidRPr="00CC566D" w:rsidRDefault="005F4ED5" w:rsidP="005F4ED5">
            <w:pPr>
              <w:rPr>
                <w:rFonts w:eastAsia="Times New Roman"/>
                <w:color w:val="000000"/>
              </w:rPr>
            </w:pPr>
          </w:p>
        </w:tc>
        <w:tc>
          <w:tcPr>
            <w:tcW w:w="1346" w:type="dxa"/>
            <w:shd w:val="clear" w:color="auto" w:fill="C6D9F1"/>
            <w:vAlign w:val="center"/>
          </w:tcPr>
          <w:p w:rsidR="005F4ED5" w:rsidRPr="00CC566D" w:rsidRDefault="005F4ED5" w:rsidP="005F4ED5">
            <w:pPr>
              <w:rPr>
                <w:rFonts w:eastAsia="Times New Roman"/>
                <w:color w:val="000000"/>
              </w:rPr>
            </w:pPr>
            <w:r>
              <w:rPr>
                <w:rFonts w:eastAsia="Times New Roman"/>
                <w:color w:val="000000"/>
              </w:rPr>
              <w:t>Registered Democrats</w:t>
            </w:r>
          </w:p>
        </w:tc>
        <w:tc>
          <w:tcPr>
            <w:tcW w:w="983" w:type="dxa"/>
            <w:shd w:val="clear" w:color="auto" w:fill="FFFFFF"/>
            <w:vAlign w:val="center"/>
          </w:tcPr>
          <w:p w:rsidR="005F4ED5" w:rsidRPr="00CC566D" w:rsidRDefault="005F4ED5" w:rsidP="005F4ED5">
            <w:pPr>
              <w:rPr>
                <w:rFonts w:eastAsia="Times New Roman"/>
                <w:color w:val="000000"/>
              </w:rPr>
            </w:pPr>
            <w:r>
              <w:rPr>
                <w:rFonts w:eastAsia="Times New Roman"/>
                <w:color w:val="000000"/>
              </w:rPr>
              <w:t>Ratio</w:t>
            </w:r>
          </w:p>
        </w:tc>
        <w:tc>
          <w:tcPr>
            <w:tcW w:w="1293" w:type="dxa"/>
            <w:shd w:val="clear" w:color="auto" w:fill="F2DBDB"/>
            <w:vAlign w:val="center"/>
          </w:tcPr>
          <w:p w:rsidR="005F4ED5" w:rsidRPr="00CC566D" w:rsidRDefault="005F4ED5" w:rsidP="005F4ED5">
            <w:pPr>
              <w:rPr>
                <w:rFonts w:eastAsia="Times New Roman"/>
                <w:color w:val="000000"/>
              </w:rPr>
            </w:pPr>
            <w:r>
              <w:rPr>
                <w:rFonts w:eastAsia="Times New Roman"/>
                <w:color w:val="000000"/>
              </w:rPr>
              <w:t>Registered Republicans</w:t>
            </w:r>
          </w:p>
        </w:tc>
        <w:tc>
          <w:tcPr>
            <w:tcW w:w="269" w:type="dxa"/>
            <w:shd w:val="clear" w:color="auto" w:fill="FFFFFF"/>
            <w:vAlign w:val="center"/>
          </w:tcPr>
          <w:p w:rsidR="005F4ED5" w:rsidRPr="00CC566D" w:rsidRDefault="005F4ED5" w:rsidP="005F4ED5">
            <w:pPr>
              <w:rPr>
                <w:rFonts w:eastAsia="Times New Roman"/>
                <w:color w:val="000000"/>
              </w:rPr>
            </w:pPr>
          </w:p>
        </w:tc>
        <w:tc>
          <w:tcPr>
            <w:tcW w:w="1258" w:type="dxa"/>
            <w:shd w:val="clear" w:color="auto" w:fill="C6D9F1"/>
            <w:vAlign w:val="center"/>
          </w:tcPr>
          <w:p w:rsidR="005F4ED5" w:rsidRPr="00CC566D" w:rsidRDefault="005F4ED5" w:rsidP="005F4ED5">
            <w:pPr>
              <w:rPr>
                <w:rFonts w:eastAsia="Times New Roman"/>
                <w:color w:val="000000"/>
              </w:rPr>
            </w:pPr>
            <w:r>
              <w:rPr>
                <w:rFonts w:eastAsia="Times New Roman"/>
                <w:color w:val="000000"/>
              </w:rPr>
              <w:t>Registered Democrats</w:t>
            </w:r>
          </w:p>
        </w:tc>
        <w:tc>
          <w:tcPr>
            <w:tcW w:w="895" w:type="dxa"/>
            <w:shd w:val="clear" w:color="auto" w:fill="FFFFFF"/>
            <w:vAlign w:val="center"/>
          </w:tcPr>
          <w:p w:rsidR="005F4ED5" w:rsidRPr="00CC566D" w:rsidRDefault="005F4ED5" w:rsidP="005F4ED5">
            <w:pPr>
              <w:rPr>
                <w:rFonts w:eastAsia="Times New Roman"/>
                <w:color w:val="000000"/>
              </w:rPr>
            </w:pPr>
            <w:r>
              <w:rPr>
                <w:rFonts w:eastAsia="Times New Roman"/>
                <w:color w:val="000000"/>
              </w:rPr>
              <w:t>Ratio</w:t>
            </w:r>
          </w:p>
        </w:tc>
        <w:tc>
          <w:tcPr>
            <w:tcW w:w="1338" w:type="dxa"/>
            <w:shd w:val="clear" w:color="auto" w:fill="F2DBDB"/>
            <w:vAlign w:val="center"/>
          </w:tcPr>
          <w:p w:rsidR="005F4ED5" w:rsidRPr="00CC566D" w:rsidRDefault="005F4ED5" w:rsidP="005F4ED5">
            <w:pPr>
              <w:rPr>
                <w:rFonts w:eastAsia="Times New Roman"/>
                <w:color w:val="000000"/>
              </w:rPr>
            </w:pPr>
            <w:r>
              <w:rPr>
                <w:rFonts w:eastAsia="Times New Roman"/>
                <w:color w:val="000000"/>
              </w:rPr>
              <w:t>Registered Republicans</w:t>
            </w:r>
          </w:p>
        </w:tc>
        <w:tc>
          <w:tcPr>
            <w:tcW w:w="269" w:type="dxa"/>
            <w:shd w:val="clear" w:color="auto" w:fill="FFFFFF"/>
            <w:vAlign w:val="center"/>
          </w:tcPr>
          <w:p w:rsidR="005F4ED5" w:rsidRPr="00CC566D" w:rsidRDefault="005F4ED5" w:rsidP="005F4ED5">
            <w:pPr>
              <w:rPr>
                <w:rFonts w:eastAsia="Times New Roman"/>
                <w:color w:val="000000"/>
              </w:rPr>
            </w:pPr>
          </w:p>
        </w:tc>
        <w:tc>
          <w:tcPr>
            <w:tcW w:w="1260" w:type="dxa"/>
            <w:shd w:val="clear" w:color="auto" w:fill="C6D9F1"/>
            <w:vAlign w:val="center"/>
          </w:tcPr>
          <w:p w:rsidR="005F4ED5" w:rsidRPr="00CC566D" w:rsidRDefault="005F4ED5" w:rsidP="005F4ED5">
            <w:pPr>
              <w:rPr>
                <w:rFonts w:eastAsia="Times New Roman"/>
                <w:color w:val="000000"/>
              </w:rPr>
            </w:pPr>
            <w:r>
              <w:rPr>
                <w:rFonts w:eastAsia="Times New Roman"/>
                <w:color w:val="000000"/>
              </w:rPr>
              <w:t>Registered Democrats</w:t>
            </w:r>
          </w:p>
        </w:tc>
        <w:tc>
          <w:tcPr>
            <w:tcW w:w="900" w:type="dxa"/>
            <w:shd w:val="clear" w:color="auto" w:fill="auto"/>
            <w:vAlign w:val="center"/>
          </w:tcPr>
          <w:p w:rsidR="005F4ED5" w:rsidRPr="00CC566D" w:rsidRDefault="005F4ED5" w:rsidP="005F4ED5">
            <w:pPr>
              <w:rPr>
                <w:rFonts w:eastAsia="Times New Roman"/>
                <w:color w:val="000000"/>
              </w:rPr>
            </w:pPr>
            <w:r>
              <w:rPr>
                <w:rFonts w:eastAsia="Times New Roman"/>
                <w:color w:val="000000"/>
              </w:rPr>
              <w:t>Ratio</w:t>
            </w:r>
          </w:p>
        </w:tc>
      </w:tr>
      <w:tr w:rsidR="005F4ED5" w:rsidRPr="00CC566D">
        <w:trPr>
          <w:trHeight w:val="288"/>
        </w:trPr>
        <w:tc>
          <w:tcPr>
            <w:tcW w:w="1992"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Towns</w:t>
            </w:r>
          </w:p>
        </w:tc>
        <w:tc>
          <w:tcPr>
            <w:tcW w:w="1383" w:type="dxa"/>
            <w:shd w:val="clear" w:color="auto" w:fill="F2DBDB"/>
            <w:noWrap/>
            <w:vAlign w:val="bottom"/>
          </w:tcPr>
          <w:p w:rsidR="005F4ED5" w:rsidRPr="00CC566D" w:rsidRDefault="005F4ED5" w:rsidP="005F4ED5">
            <w:pPr>
              <w:jc w:val="left"/>
              <w:rPr>
                <w:rFonts w:eastAsia="Times New Roman"/>
                <w:color w:val="000000"/>
              </w:rPr>
            </w:pPr>
          </w:p>
        </w:tc>
        <w:tc>
          <w:tcPr>
            <w:tcW w:w="236" w:type="dxa"/>
            <w:shd w:val="clear" w:color="auto" w:fill="FFFFFF"/>
          </w:tcPr>
          <w:p w:rsidR="005F4ED5" w:rsidRPr="00CC566D" w:rsidRDefault="005F4ED5" w:rsidP="005F4ED5">
            <w:pPr>
              <w:jc w:val="left"/>
              <w:rPr>
                <w:rFonts w:eastAsia="Times New Roman"/>
                <w:color w:val="000000"/>
              </w:rPr>
            </w:pPr>
          </w:p>
        </w:tc>
        <w:tc>
          <w:tcPr>
            <w:tcW w:w="1346" w:type="dxa"/>
            <w:shd w:val="clear" w:color="auto" w:fill="C6D9F1"/>
            <w:vAlign w:val="bottom"/>
          </w:tcPr>
          <w:p w:rsidR="005F4ED5" w:rsidRPr="00CC566D" w:rsidRDefault="005F4ED5" w:rsidP="005F4ED5">
            <w:pPr>
              <w:jc w:val="left"/>
              <w:rPr>
                <w:rFonts w:eastAsia="Times New Roman"/>
                <w:color w:val="000000"/>
              </w:rPr>
            </w:pPr>
          </w:p>
        </w:tc>
        <w:tc>
          <w:tcPr>
            <w:tcW w:w="983" w:type="dxa"/>
            <w:shd w:val="clear" w:color="auto" w:fill="FFFFFF"/>
          </w:tcPr>
          <w:p w:rsidR="005F4ED5" w:rsidRPr="00CC566D" w:rsidRDefault="005F4ED5" w:rsidP="005F4ED5">
            <w:pPr>
              <w:jc w:val="left"/>
              <w:rPr>
                <w:rFonts w:eastAsia="Times New Roman"/>
                <w:color w:val="000000"/>
              </w:rPr>
            </w:pPr>
          </w:p>
        </w:tc>
        <w:tc>
          <w:tcPr>
            <w:tcW w:w="1293" w:type="dxa"/>
            <w:shd w:val="clear" w:color="auto" w:fill="F2DBDB"/>
            <w:vAlign w:val="bottom"/>
          </w:tcPr>
          <w:p w:rsidR="005F4ED5" w:rsidRPr="00CC566D" w:rsidRDefault="005F4ED5" w:rsidP="005F4ED5">
            <w:pPr>
              <w:jc w:val="left"/>
              <w:rPr>
                <w:rFonts w:eastAsia="Times New Roman"/>
                <w:color w:val="000000"/>
              </w:rPr>
            </w:pPr>
          </w:p>
        </w:tc>
        <w:tc>
          <w:tcPr>
            <w:tcW w:w="269" w:type="dxa"/>
            <w:shd w:val="clear" w:color="auto" w:fill="FFFFFF"/>
            <w:vAlign w:val="bottom"/>
          </w:tcPr>
          <w:p w:rsidR="005F4ED5" w:rsidRPr="00CC566D" w:rsidRDefault="005F4ED5" w:rsidP="005F4ED5">
            <w:pPr>
              <w:jc w:val="left"/>
              <w:rPr>
                <w:rFonts w:eastAsia="Times New Roman"/>
                <w:color w:val="000000"/>
              </w:rPr>
            </w:pPr>
          </w:p>
        </w:tc>
        <w:tc>
          <w:tcPr>
            <w:tcW w:w="1258" w:type="dxa"/>
            <w:shd w:val="clear" w:color="auto" w:fill="C6D9F1"/>
            <w:vAlign w:val="bottom"/>
          </w:tcPr>
          <w:p w:rsidR="005F4ED5" w:rsidRPr="00CC566D" w:rsidRDefault="005F4ED5" w:rsidP="005F4ED5">
            <w:pPr>
              <w:jc w:val="left"/>
              <w:rPr>
                <w:rFonts w:eastAsia="Times New Roman"/>
                <w:color w:val="000000"/>
              </w:rPr>
            </w:pPr>
          </w:p>
        </w:tc>
        <w:tc>
          <w:tcPr>
            <w:tcW w:w="895" w:type="dxa"/>
            <w:shd w:val="clear" w:color="auto" w:fill="FFFFFF"/>
            <w:vAlign w:val="bottom"/>
          </w:tcPr>
          <w:p w:rsidR="005F4ED5" w:rsidRPr="00CC566D" w:rsidRDefault="005F4ED5" w:rsidP="005F4ED5">
            <w:pPr>
              <w:jc w:val="left"/>
              <w:rPr>
                <w:rFonts w:eastAsia="Times New Roman"/>
                <w:color w:val="000000"/>
              </w:rPr>
            </w:pPr>
          </w:p>
        </w:tc>
        <w:tc>
          <w:tcPr>
            <w:tcW w:w="1338" w:type="dxa"/>
            <w:shd w:val="clear" w:color="auto" w:fill="F2DBDB"/>
            <w:vAlign w:val="bottom"/>
          </w:tcPr>
          <w:p w:rsidR="005F4ED5" w:rsidRPr="00CC566D" w:rsidRDefault="005F4ED5" w:rsidP="005F4ED5">
            <w:pPr>
              <w:jc w:val="left"/>
              <w:rPr>
                <w:rFonts w:eastAsia="Times New Roman"/>
                <w:color w:val="000000"/>
              </w:rPr>
            </w:pPr>
          </w:p>
        </w:tc>
        <w:tc>
          <w:tcPr>
            <w:tcW w:w="269" w:type="dxa"/>
            <w:shd w:val="clear" w:color="auto" w:fill="FFFFFF"/>
            <w:vAlign w:val="bottom"/>
          </w:tcPr>
          <w:p w:rsidR="005F4ED5" w:rsidRPr="00CC566D" w:rsidRDefault="005F4ED5" w:rsidP="005F4ED5">
            <w:pPr>
              <w:jc w:val="left"/>
              <w:rPr>
                <w:rFonts w:eastAsia="Times New Roman"/>
                <w:color w:val="000000"/>
              </w:rPr>
            </w:pPr>
          </w:p>
        </w:tc>
        <w:tc>
          <w:tcPr>
            <w:tcW w:w="1260" w:type="dxa"/>
            <w:shd w:val="clear" w:color="auto" w:fill="C6D9F1"/>
            <w:noWrap/>
            <w:vAlign w:val="bottom"/>
          </w:tcPr>
          <w:p w:rsidR="005F4ED5" w:rsidRPr="00CC566D" w:rsidRDefault="005F4ED5" w:rsidP="005F4ED5">
            <w:pPr>
              <w:jc w:val="left"/>
              <w:rPr>
                <w:rFonts w:eastAsia="Times New Roman"/>
                <w:color w:val="000000"/>
              </w:rPr>
            </w:pPr>
          </w:p>
        </w:tc>
        <w:tc>
          <w:tcPr>
            <w:tcW w:w="900" w:type="dxa"/>
            <w:shd w:val="clear" w:color="auto" w:fill="auto"/>
            <w:noWrap/>
            <w:vAlign w:val="bottom"/>
          </w:tcPr>
          <w:p w:rsidR="005F4ED5" w:rsidRPr="00CC566D" w:rsidRDefault="005F4ED5" w:rsidP="005F4ED5">
            <w:pPr>
              <w:jc w:val="left"/>
              <w:rPr>
                <w:rFonts w:eastAsia="Times New Roman"/>
                <w:color w:val="000000"/>
              </w:rPr>
            </w:pPr>
          </w:p>
        </w:tc>
      </w:tr>
      <w:tr w:rsidR="005F4ED5" w:rsidRPr="00CC566D">
        <w:trPr>
          <w:trHeight w:val="288"/>
        </w:trPr>
        <w:tc>
          <w:tcPr>
            <w:tcW w:w="1992"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New Canaan, CT</w:t>
            </w:r>
          </w:p>
        </w:tc>
        <w:tc>
          <w:tcPr>
            <w:tcW w:w="1383" w:type="dxa"/>
            <w:shd w:val="clear" w:color="auto" w:fill="F2DBDB"/>
            <w:noWrap/>
            <w:vAlign w:val="bottom"/>
          </w:tcPr>
          <w:p w:rsidR="005F4ED5" w:rsidRPr="00CC566D" w:rsidRDefault="005F4ED5" w:rsidP="005F4ED5">
            <w:pPr>
              <w:jc w:val="right"/>
              <w:rPr>
                <w:rFonts w:eastAsia="Times New Roman"/>
                <w:color w:val="000000"/>
              </w:rPr>
            </w:pPr>
            <w:r w:rsidRPr="00A2686F">
              <w:rPr>
                <w:rFonts w:eastAsia="Times New Roman"/>
                <w:color w:val="000000"/>
              </w:rPr>
              <w:t>6519</w:t>
            </w:r>
          </w:p>
        </w:tc>
        <w:tc>
          <w:tcPr>
            <w:tcW w:w="236" w:type="dxa"/>
            <w:shd w:val="clear" w:color="auto" w:fill="FFFFFF"/>
          </w:tcPr>
          <w:p w:rsidR="005F4ED5" w:rsidRPr="00CC566D" w:rsidRDefault="005F4ED5" w:rsidP="005F4ED5">
            <w:pPr>
              <w:jc w:val="right"/>
              <w:rPr>
                <w:rFonts w:eastAsia="Times New Roman"/>
                <w:color w:val="000000"/>
              </w:rPr>
            </w:pPr>
          </w:p>
        </w:tc>
        <w:tc>
          <w:tcPr>
            <w:tcW w:w="1346" w:type="dxa"/>
            <w:shd w:val="clear" w:color="auto" w:fill="C6D9F1"/>
            <w:vAlign w:val="bottom"/>
          </w:tcPr>
          <w:p w:rsidR="005F4ED5" w:rsidRPr="00CC566D" w:rsidRDefault="005F4ED5" w:rsidP="005F4ED5">
            <w:pPr>
              <w:jc w:val="right"/>
              <w:rPr>
                <w:rFonts w:eastAsia="Times New Roman"/>
                <w:color w:val="000000"/>
              </w:rPr>
            </w:pPr>
            <w:r w:rsidRPr="00A2686F">
              <w:rPr>
                <w:rFonts w:eastAsia="Times New Roman"/>
                <w:color w:val="000000"/>
              </w:rPr>
              <w:t>2104</w:t>
            </w:r>
          </w:p>
        </w:tc>
        <w:tc>
          <w:tcPr>
            <w:tcW w:w="983" w:type="dxa"/>
            <w:shd w:val="clear" w:color="auto" w:fill="FFFFFF"/>
            <w:vAlign w:val="bottom"/>
          </w:tcPr>
          <w:p w:rsidR="005F4ED5" w:rsidRDefault="005F4ED5" w:rsidP="005F4ED5">
            <w:pPr>
              <w:rPr>
                <w:color w:val="000000"/>
              </w:rPr>
            </w:pPr>
            <w:r>
              <w:rPr>
                <w:color w:val="000000"/>
              </w:rPr>
              <w:t>3.10</w:t>
            </w:r>
          </w:p>
        </w:tc>
        <w:tc>
          <w:tcPr>
            <w:tcW w:w="1293" w:type="dxa"/>
            <w:shd w:val="clear" w:color="auto" w:fill="F2DBDB"/>
            <w:vAlign w:val="bottom"/>
          </w:tcPr>
          <w:p w:rsidR="005F4ED5" w:rsidRPr="00CC566D" w:rsidRDefault="005F4ED5" w:rsidP="005F4ED5">
            <w:pPr>
              <w:jc w:val="right"/>
              <w:rPr>
                <w:rFonts w:eastAsia="Times New Roman"/>
                <w:color w:val="000000"/>
              </w:rPr>
            </w:pPr>
            <w:r w:rsidRPr="00C77E00">
              <w:rPr>
                <w:rFonts w:eastAsia="Times New Roman"/>
                <w:color w:val="000000"/>
              </w:rPr>
              <w:t>6509</w:t>
            </w:r>
          </w:p>
        </w:tc>
        <w:tc>
          <w:tcPr>
            <w:tcW w:w="269" w:type="dxa"/>
            <w:shd w:val="clear" w:color="auto" w:fill="FFFFFF"/>
            <w:vAlign w:val="bottom"/>
          </w:tcPr>
          <w:p w:rsidR="005F4ED5" w:rsidRPr="00CC566D" w:rsidRDefault="005F4ED5" w:rsidP="005F4ED5">
            <w:pPr>
              <w:rPr>
                <w:rFonts w:eastAsia="Times New Roman"/>
                <w:color w:val="000000"/>
              </w:rPr>
            </w:pPr>
          </w:p>
        </w:tc>
        <w:tc>
          <w:tcPr>
            <w:tcW w:w="1258" w:type="dxa"/>
            <w:shd w:val="clear" w:color="auto" w:fill="C6D9F1"/>
            <w:vAlign w:val="bottom"/>
          </w:tcPr>
          <w:p w:rsidR="005F4ED5" w:rsidRPr="00CC566D" w:rsidRDefault="005F4ED5" w:rsidP="005F4ED5">
            <w:pPr>
              <w:jc w:val="right"/>
              <w:rPr>
                <w:rFonts w:eastAsia="Times New Roman"/>
                <w:color w:val="000000"/>
              </w:rPr>
            </w:pPr>
            <w:r w:rsidRPr="00C77E00">
              <w:rPr>
                <w:rFonts w:eastAsia="Times New Roman"/>
                <w:color w:val="000000"/>
              </w:rPr>
              <w:t>2192</w:t>
            </w:r>
          </w:p>
        </w:tc>
        <w:tc>
          <w:tcPr>
            <w:tcW w:w="895" w:type="dxa"/>
            <w:shd w:val="clear" w:color="auto" w:fill="FFFFFF"/>
            <w:vAlign w:val="bottom"/>
          </w:tcPr>
          <w:p w:rsidR="005F4ED5" w:rsidRDefault="005F4ED5" w:rsidP="005F4ED5">
            <w:pPr>
              <w:rPr>
                <w:color w:val="000000"/>
              </w:rPr>
            </w:pPr>
            <w:r>
              <w:rPr>
                <w:color w:val="000000"/>
              </w:rPr>
              <w:t>2.97</w:t>
            </w:r>
          </w:p>
        </w:tc>
        <w:tc>
          <w:tcPr>
            <w:tcW w:w="1338" w:type="dxa"/>
            <w:shd w:val="clear" w:color="auto" w:fill="F2DBDB"/>
            <w:vAlign w:val="bottom"/>
          </w:tcPr>
          <w:p w:rsidR="005F4ED5" w:rsidRPr="00CC566D" w:rsidRDefault="005F4ED5" w:rsidP="005F4ED5">
            <w:pPr>
              <w:jc w:val="right"/>
              <w:rPr>
                <w:rFonts w:eastAsia="Times New Roman"/>
                <w:color w:val="000000"/>
              </w:rPr>
            </w:pPr>
            <w:r w:rsidRPr="00C64717">
              <w:rPr>
                <w:rFonts w:eastAsia="Times New Roman"/>
                <w:color w:val="000000"/>
              </w:rPr>
              <w:t>6342</w:t>
            </w:r>
          </w:p>
        </w:tc>
        <w:tc>
          <w:tcPr>
            <w:tcW w:w="269" w:type="dxa"/>
            <w:shd w:val="clear" w:color="auto" w:fill="FFFFFF"/>
            <w:vAlign w:val="bottom"/>
          </w:tcPr>
          <w:p w:rsidR="005F4ED5" w:rsidRPr="00CC566D" w:rsidRDefault="005F4ED5" w:rsidP="005F4ED5">
            <w:pPr>
              <w:rPr>
                <w:rFonts w:eastAsia="Times New Roman"/>
                <w:color w:val="000000"/>
              </w:rPr>
            </w:pPr>
          </w:p>
        </w:tc>
        <w:tc>
          <w:tcPr>
            <w:tcW w:w="1260" w:type="dxa"/>
            <w:shd w:val="clear" w:color="auto" w:fill="C6D9F1"/>
            <w:noWrap/>
            <w:vAlign w:val="bottom"/>
          </w:tcPr>
          <w:p w:rsidR="005F4ED5" w:rsidRPr="00CC566D" w:rsidRDefault="005F4ED5" w:rsidP="005F4ED5">
            <w:pPr>
              <w:jc w:val="right"/>
              <w:rPr>
                <w:rFonts w:eastAsia="Times New Roman"/>
                <w:color w:val="000000"/>
              </w:rPr>
            </w:pPr>
            <w:r w:rsidRPr="00C64717">
              <w:rPr>
                <w:rFonts w:eastAsia="Times New Roman"/>
                <w:color w:val="000000"/>
              </w:rPr>
              <w:t>2734</w:t>
            </w:r>
          </w:p>
        </w:tc>
        <w:tc>
          <w:tcPr>
            <w:tcW w:w="900" w:type="dxa"/>
            <w:shd w:val="clear" w:color="auto" w:fill="auto"/>
            <w:noWrap/>
            <w:vAlign w:val="bottom"/>
          </w:tcPr>
          <w:p w:rsidR="005F4ED5" w:rsidRDefault="005F4ED5" w:rsidP="005F4ED5">
            <w:pPr>
              <w:rPr>
                <w:color w:val="000000"/>
              </w:rPr>
            </w:pPr>
            <w:r>
              <w:rPr>
                <w:color w:val="000000"/>
              </w:rPr>
              <w:t>2.32</w:t>
            </w:r>
          </w:p>
        </w:tc>
      </w:tr>
      <w:tr w:rsidR="005F4ED5" w:rsidRPr="00CC566D">
        <w:trPr>
          <w:trHeight w:val="288"/>
        </w:trPr>
        <w:tc>
          <w:tcPr>
            <w:tcW w:w="1992"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Greenwich, CT</w:t>
            </w:r>
          </w:p>
        </w:tc>
        <w:tc>
          <w:tcPr>
            <w:tcW w:w="1383" w:type="dxa"/>
            <w:shd w:val="clear" w:color="auto" w:fill="F2DBDB"/>
            <w:noWrap/>
            <w:vAlign w:val="bottom"/>
          </w:tcPr>
          <w:p w:rsidR="005F4ED5" w:rsidRPr="00CC566D" w:rsidRDefault="005F4ED5" w:rsidP="005F4ED5">
            <w:pPr>
              <w:jc w:val="right"/>
              <w:rPr>
                <w:rFonts w:eastAsia="Times New Roman"/>
                <w:color w:val="000000"/>
              </w:rPr>
            </w:pPr>
            <w:r w:rsidRPr="00A2686F">
              <w:rPr>
                <w:rFonts w:eastAsia="Times New Roman"/>
                <w:color w:val="000000"/>
              </w:rPr>
              <w:t>15653</w:t>
            </w:r>
          </w:p>
        </w:tc>
        <w:tc>
          <w:tcPr>
            <w:tcW w:w="236" w:type="dxa"/>
            <w:shd w:val="clear" w:color="auto" w:fill="FFFFFF"/>
          </w:tcPr>
          <w:p w:rsidR="005F4ED5" w:rsidRPr="00CC566D" w:rsidRDefault="005F4ED5" w:rsidP="005F4ED5">
            <w:pPr>
              <w:jc w:val="right"/>
              <w:rPr>
                <w:rFonts w:eastAsia="Times New Roman"/>
                <w:color w:val="000000"/>
              </w:rPr>
            </w:pPr>
          </w:p>
        </w:tc>
        <w:tc>
          <w:tcPr>
            <w:tcW w:w="1346" w:type="dxa"/>
            <w:shd w:val="clear" w:color="auto" w:fill="C6D9F1"/>
            <w:vAlign w:val="bottom"/>
          </w:tcPr>
          <w:p w:rsidR="005F4ED5" w:rsidRPr="00CC566D" w:rsidRDefault="005F4ED5" w:rsidP="005F4ED5">
            <w:pPr>
              <w:jc w:val="right"/>
              <w:rPr>
                <w:rFonts w:eastAsia="Times New Roman"/>
                <w:color w:val="000000"/>
              </w:rPr>
            </w:pPr>
            <w:r w:rsidRPr="00A2686F">
              <w:rPr>
                <w:rFonts w:eastAsia="Times New Roman"/>
                <w:color w:val="000000"/>
              </w:rPr>
              <w:t>7028</w:t>
            </w:r>
          </w:p>
        </w:tc>
        <w:tc>
          <w:tcPr>
            <w:tcW w:w="983" w:type="dxa"/>
            <w:shd w:val="clear" w:color="auto" w:fill="FFFFFF"/>
            <w:vAlign w:val="bottom"/>
          </w:tcPr>
          <w:p w:rsidR="005F4ED5" w:rsidRDefault="005F4ED5" w:rsidP="005F4ED5">
            <w:pPr>
              <w:rPr>
                <w:color w:val="000000"/>
              </w:rPr>
            </w:pPr>
            <w:r>
              <w:rPr>
                <w:color w:val="000000"/>
              </w:rPr>
              <w:t>2.23</w:t>
            </w:r>
          </w:p>
        </w:tc>
        <w:tc>
          <w:tcPr>
            <w:tcW w:w="1293" w:type="dxa"/>
            <w:shd w:val="clear" w:color="auto" w:fill="F2DBDB"/>
            <w:vAlign w:val="bottom"/>
          </w:tcPr>
          <w:p w:rsidR="005F4ED5" w:rsidRPr="00CC566D" w:rsidRDefault="005F4ED5" w:rsidP="005F4ED5">
            <w:pPr>
              <w:jc w:val="right"/>
              <w:rPr>
                <w:rFonts w:eastAsia="Times New Roman"/>
                <w:color w:val="000000"/>
              </w:rPr>
            </w:pPr>
            <w:r w:rsidRPr="00C77E00">
              <w:rPr>
                <w:rFonts w:eastAsia="Times New Roman"/>
                <w:color w:val="000000"/>
              </w:rPr>
              <w:t>14614</w:t>
            </w:r>
          </w:p>
        </w:tc>
        <w:tc>
          <w:tcPr>
            <w:tcW w:w="269" w:type="dxa"/>
            <w:shd w:val="clear" w:color="auto" w:fill="FFFFFF"/>
            <w:vAlign w:val="bottom"/>
          </w:tcPr>
          <w:p w:rsidR="005F4ED5" w:rsidRPr="00CC566D" w:rsidRDefault="005F4ED5" w:rsidP="005F4ED5">
            <w:pPr>
              <w:rPr>
                <w:rFonts w:eastAsia="Times New Roman"/>
                <w:color w:val="000000"/>
              </w:rPr>
            </w:pPr>
          </w:p>
        </w:tc>
        <w:tc>
          <w:tcPr>
            <w:tcW w:w="1258" w:type="dxa"/>
            <w:shd w:val="clear" w:color="auto" w:fill="C6D9F1"/>
            <w:vAlign w:val="bottom"/>
          </w:tcPr>
          <w:p w:rsidR="005F4ED5" w:rsidRPr="00CC566D" w:rsidRDefault="005F4ED5" w:rsidP="005F4ED5">
            <w:pPr>
              <w:jc w:val="right"/>
              <w:rPr>
                <w:rFonts w:eastAsia="Times New Roman"/>
                <w:color w:val="000000"/>
              </w:rPr>
            </w:pPr>
            <w:r w:rsidRPr="00C77E00">
              <w:rPr>
                <w:rFonts w:eastAsia="Times New Roman"/>
                <w:color w:val="000000"/>
              </w:rPr>
              <w:t>7176</w:t>
            </w:r>
          </w:p>
        </w:tc>
        <w:tc>
          <w:tcPr>
            <w:tcW w:w="895" w:type="dxa"/>
            <w:shd w:val="clear" w:color="auto" w:fill="FFFFFF"/>
            <w:vAlign w:val="bottom"/>
          </w:tcPr>
          <w:p w:rsidR="005F4ED5" w:rsidRDefault="005F4ED5" w:rsidP="005F4ED5">
            <w:pPr>
              <w:rPr>
                <w:color w:val="000000"/>
              </w:rPr>
            </w:pPr>
            <w:r>
              <w:rPr>
                <w:color w:val="000000"/>
              </w:rPr>
              <w:t>2.04</w:t>
            </w:r>
          </w:p>
        </w:tc>
        <w:tc>
          <w:tcPr>
            <w:tcW w:w="1338" w:type="dxa"/>
            <w:shd w:val="clear" w:color="auto" w:fill="F2DBDB"/>
            <w:vAlign w:val="bottom"/>
          </w:tcPr>
          <w:p w:rsidR="005F4ED5" w:rsidRPr="00CC566D" w:rsidRDefault="005F4ED5" w:rsidP="005F4ED5">
            <w:pPr>
              <w:jc w:val="right"/>
              <w:rPr>
                <w:rFonts w:eastAsia="Times New Roman"/>
                <w:color w:val="000000"/>
              </w:rPr>
            </w:pPr>
            <w:r w:rsidRPr="00C64717">
              <w:rPr>
                <w:rFonts w:eastAsia="Times New Roman"/>
                <w:color w:val="000000"/>
              </w:rPr>
              <w:t>13607</w:t>
            </w:r>
          </w:p>
        </w:tc>
        <w:tc>
          <w:tcPr>
            <w:tcW w:w="269" w:type="dxa"/>
            <w:shd w:val="clear" w:color="auto" w:fill="FFFFFF"/>
            <w:vAlign w:val="bottom"/>
          </w:tcPr>
          <w:p w:rsidR="005F4ED5" w:rsidRPr="00CC566D" w:rsidRDefault="005F4ED5" w:rsidP="005F4ED5">
            <w:pPr>
              <w:rPr>
                <w:rFonts w:eastAsia="Times New Roman"/>
                <w:color w:val="000000"/>
              </w:rPr>
            </w:pPr>
          </w:p>
        </w:tc>
        <w:tc>
          <w:tcPr>
            <w:tcW w:w="1260" w:type="dxa"/>
            <w:shd w:val="clear" w:color="auto" w:fill="C6D9F1"/>
            <w:noWrap/>
            <w:vAlign w:val="bottom"/>
          </w:tcPr>
          <w:p w:rsidR="005F4ED5" w:rsidRPr="00CC566D" w:rsidRDefault="005F4ED5" w:rsidP="005F4ED5">
            <w:pPr>
              <w:jc w:val="right"/>
              <w:rPr>
                <w:rFonts w:eastAsia="Times New Roman"/>
                <w:color w:val="000000"/>
              </w:rPr>
            </w:pPr>
            <w:r w:rsidRPr="00C64717">
              <w:rPr>
                <w:rFonts w:eastAsia="Times New Roman"/>
                <w:color w:val="000000"/>
              </w:rPr>
              <w:t>9084</w:t>
            </w:r>
          </w:p>
        </w:tc>
        <w:tc>
          <w:tcPr>
            <w:tcW w:w="900" w:type="dxa"/>
            <w:shd w:val="clear" w:color="auto" w:fill="auto"/>
            <w:noWrap/>
            <w:vAlign w:val="bottom"/>
          </w:tcPr>
          <w:p w:rsidR="005F4ED5" w:rsidRDefault="005F4ED5" w:rsidP="005F4ED5">
            <w:pPr>
              <w:rPr>
                <w:color w:val="000000"/>
              </w:rPr>
            </w:pPr>
            <w:r>
              <w:rPr>
                <w:color w:val="000000"/>
              </w:rPr>
              <w:t>1.50</w:t>
            </w:r>
          </w:p>
        </w:tc>
      </w:tr>
      <w:tr w:rsidR="005F4ED5" w:rsidRPr="00CC566D">
        <w:trPr>
          <w:trHeight w:val="288"/>
        </w:trPr>
        <w:tc>
          <w:tcPr>
            <w:tcW w:w="1992"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Sharon, CT</w:t>
            </w:r>
          </w:p>
        </w:tc>
        <w:tc>
          <w:tcPr>
            <w:tcW w:w="1383" w:type="dxa"/>
            <w:shd w:val="clear" w:color="auto" w:fill="F2DBDB"/>
            <w:noWrap/>
            <w:vAlign w:val="bottom"/>
          </w:tcPr>
          <w:p w:rsidR="005F4ED5" w:rsidRPr="00CC566D" w:rsidRDefault="005F4ED5" w:rsidP="005F4ED5">
            <w:pPr>
              <w:jc w:val="right"/>
              <w:rPr>
                <w:rFonts w:eastAsia="Times New Roman"/>
                <w:color w:val="000000"/>
              </w:rPr>
            </w:pPr>
            <w:r w:rsidRPr="00A2686F">
              <w:rPr>
                <w:rFonts w:eastAsia="Times New Roman"/>
                <w:color w:val="000000"/>
              </w:rPr>
              <w:t>743</w:t>
            </w:r>
          </w:p>
        </w:tc>
        <w:tc>
          <w:tcPr>
            <w:tcW w:w="236" w:type="dxa"/>
            <w:shd w:val="clear" w:color="auto" w:fill="FFFFFF"/>
          </w:tcPr>
          <w:p w:rsidR="005F4ED5" w:rsidRPr="00CC566D" w:rsidRDefault="005F4ED5" w:rsidP="005F4ED5">
            <w:pPr>
              <w:jc w:val="right"/>
              <w:rPr>
                <w:rFonts w:eastAsia="Times New Roman"/>
                <w:color w:val="000000"/>
              </w:rPr>
            </w:pPr>
          </w:p>
        </w:tc>
        <w:tc>
          <w:tcPr>
            <w:tcW w:w="1346" w:type="dxa"/>
            <w:shd w:val="clear" w:color="auto" w:fill="C6D9F1"/>
            <w:vAlign w:val="bottom"/>
          </w:tcPr>
          <w:p w:rsidR="005F4ED5" w:rsidRPr="00CC566D" w:rsidRDefault="005F4ED5" w:rsidP="005F4ED5">
            <w:pPr>
              <w:jc w:val="right"/>
              <w:rPr>
                <w:rFonts w:eastAsia="Times New Roman"/>
                <w:color w:val="000000"/>
              </w:rPr>
            </w:pPr>
            <w:r w:rsidRPr="00A2686F">
              <w:rPr>
                <w:rFonts w:eastAsia="Times New Roman"/>
                <w:color w:val="000000"/>
              </w:rPr>
              <w:t>382</w:t>
            </w:r>
          </w:p>
        </w:tc>
        <w:tc>
          <w:tcPr>
            <w:tcW w:w="983" w:type="dxa"/>
            <w:shd w:val="clear" w:color="auto" w:fill="FFFFFF"/>
            <w:vAlign w:val="bottom"/>
          </w:tcPr>
          <w:p w:rsidR="005F4ED5" w:rsidRDefault="005F4ED5" w:rsidP="005F4ED5">
            <w:pPr>
              <w:rPr>
                <w:color w:val="000000"/>
              </w:rPr>
            </w:pPr>
            <w:r>
              <w:rPr>
                <w:color w:val="000000"/>
              </w:rPr>
              <w:t>1.95</w:t>
            </w:r>
          </w:p>
        </w:tc>
        <w:tc>
          <w:tcPr>
            <w:tcW w:w="1293" w:type="dxa"/>
            <w:shd w:val="clear" w:color="auto" w:fill="F2DBDB"/>
            <w:vAlign w:val="bottom"/>
          </w:tcPr>
          <w:p w:rsidR="005F4ED5" w:rsidRPr="00CC566D" w:rsidRDefault="005F4ED5" w:rsidP="005F4ED5">
            <w:pPr>
              <w:jc w:val="right"/>
              <w:rPr>
                <w:rFonts w:eastAsia="Times New Roman"/>
                <w:color w:val="000000"/>
              </w:rPr>
            </w:pPr>
            <w:r w:rsidRPr="00C77E00">
              <w:rPr>
                <w:rFonts w:eastAsia="Times New Roman"/>
                <w:color w:val="000000"/>
              </w:rPr>
              <w:t>694</w:t>
            </w:r>
          </w:p>
        </w:tc>
        <w:tc>
          <w:tcPr>
            <w:tcW w:w="269" w:type="dxa"/>
            <w:shd w:val="clear" w:color="auto" w:fill="FFFFFF"/>
            <w:vAlign w:val="bottom"/>
          </w:tcPr>
          <w:p w:rsidR="005F4ED5" w:rsidRPr="00CC566D" w:rsidRDefault="005F4ED5" w:rsidP="005F4ED5">
            <w:pPr>
              <w:rPr>
                <w:rFonts w:eastAsia="Times New Roman"/>
                <w:color w:val="000000"/>
              </w:rPr>
            </w:pPr>
          </w:p>
        </w:tc>
        <w:tc>
          <w:tcPr>
            <w:tcW w:w="1258" w:type="dxa"/>
            <w:shd w:val="clear" w:color="auto" w:fill="C6D9F1"/>
            <w:vAlign w:val="bottom"/>
          </w:tcPr>
          <w:p w:rsidR="005F4ED5" w:rsidRPr="00CC566D" w:rsidRDefault="005F4ED5" w:rsidP="005F4ED5">
            <w:pPr>
              <w:jc w:val="right"/>
              <w:rPr>
                <w:rFonts w:eastAsia="Times New Roman"/>
                <w:color w:val="000000"/>
              </w:rPr>
            </w:pPr>
            <w:r w:rsidRPr="00C77E00">
              <w:rPr>
                <w:rFonts w:eastAsia="Times New Roman"/>
                <w:color w:val="000000"/>
              </w:rPr>
              <w:t>484</w:t>
            </w:r>
          </w:p>
        </w:tc>
        <w:tc>
          <w:tcPr>
            <w:tcW w:w="895" w:type="dxa"/>
            <w:shd w:val="clear" w:color="auto" w:fill="FFFFFF"/>
            <w:vAlign w:val="bottom"/>
          </w:tcPr>
          <w:p w:rsidR="005F4ED5" w:rsidRDefault="005F4ED5" w:rsidP="005F4ED5">
            <w:pPr>
              <w:rPr>
                <w:color w:val="000000"/>
              </w:rPr>
            </w:pPr>
            <w:r>
              <w:rPr>
                <w:color w:val="000000"/>
              </w:rPr>
              <w:t>1.43</w:t>
            </w:r>
          </w:p>
        </w:tc>
        <w:tc>
          <w:tcPr>
            <w:tcW w:w="1338" w:type="dxa"/>
            <w:shd w:val="clear" w:color="auto" w:fill="F2DBDB"/>
            <w:vAlign w:val="bottom"/>
          </w:tcPr>
          <w:p w:rsidR="005F4ED5" w:rsidRPr="00CC566D" w:rsidRDefault="005F4ED5" w:rsidP="005F4ED5">
            <w:pPr>
              <w:jc w:val="right"/>
              <w:rPr>
                <w:rFonts w:eastAsia="Times New Roman"/>
                <w:color w:val="000000"/>
              </w:rPr>
            </w:pPr>
            <w:r w:rsidRPr="00C64717">
              <w:rPr>
                <w:rFonts w:eastAsia="Times New Roman"/>
                <w:color w:val="000000"/>
              </w:rPr>
              <w:t>597</w:t>
            </w:r>
          </w:p>
        </w:tc>
        <w:tc>
          <w:tcPr>
            <w:tcW w:w="269" w:type="dxa"/>
            <w:shd w:val="clear" w:color="auto" w:fill="FFFFFF"/>
            <w:vAlign w:val="bottom"/>
          </w:tcPr>
          <w:p w:rsidR="005F4ED5" w:rsidRPr="00CC566D" w:rsidRDefault="005F4ED5" w:rsidP="005F4ED5">
            <w:pPr>
              <w:rPr>
                <w:rFonts w:eastAsia="Times New Roman"/>
                <w:color w:val="000000"/>
              </w:rPr>
            </w:pPr>
          </w:p>
        </w:tc>
        <w:tc>
          <w:tcPr>
            <w:tcW w:w="1260" w:type="dxa"/>
            <w:shd w:val="clear" w:color="auto" w:fill="C6D9F1"/>
            <w:noWrap/>
            <w:vAlign w:val="bottom"/>
          </w:tcPr>
          <w:p w:rsidR="005F4ED5" w:rsidRPr="00CC566D" w:rsidRDefault="005F4ED5" w:rsidP="005F4ED5">
            <w:pPr>
              <w:jc w:val="right"/>
              <w:rPr>
                <w:rFonts w:eastAsia="Times New Roman"/>
                <w:color w:val="000000"/>
              </w:rPr>
            </w:pPr>
            <w:r w:rsidRPr="007C78D3">
              <w:rPr>
                <w:rFonts w:eastAsia="Times New Roman"/>
                <w:color w:val="000000"/>
              </w:rPr>
              <w:t>639</w:t>
            </w:r>
          </w:p>
        </w:tc>
        <w:tc>
          <w:tcPr>
            <w:tcW w:w="900" w:type="dxa"/>
            <w:shd w:val="clear" w:color="auto" w:fill="auto"/>
            <w:noWrap/>
            <w:vAlign w:val="bottom"/>
          </w:tcPr>
          <w:p w:rsidR="005F4ED5" w:rsidRDefault="005F4ED5" w:rsidP="005F4ED5">
            <w:pPr>
              <w:rPr>
                <w:color w:val="000000"/>
              </w:rPr>
            </w:pPr>
            <w:r>
              <w:rPr>
                <w:color w:val="000000"/>
              </w:rPr>
              <w:t>0.93</w:t>
            </w:r>
          </w:p>
        </w:tc>
      </w:tr>
      <w:tr w:rsidR="005F4ED5" w:rsidRPr="00CC566D">
        <w:trPr>
          <w:trHeight w:val="288"/>
        </w:trPr>
        <w:tc>
          <w:tcPr>
            <w:tcW w:w="1992"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Glastonbury, CT</w:t>
            </w:r>
          </w:p>
        </w:tc>
        <w:tc>
          <w:tcPr>
            <w:tcW w:w="1383" w:type="dxa"/>
            <w:shd w:val="clear" w:color="auto" w:fill="F2DBDB"/>
            <w:noWrap/>
            <w:vAlign w:val="bottom"/>
          </w:tcPr>
          <w:p w:rsidR="005F4ED5" w:rsidRPr="00CC566D" w:rsidRDefault="005F4ED5" w:rsidP="005F4ED5">
            <w:pPr>
              <w:jc w:val="right"/>
              <w:rPr>
                <w:rFonts w:eastAsia="Times New Roman"/>
                <w:color w:val="000000"/>
              </w:rPr>
            </w:pPr>
            <w:r w:rsidRPr="00A2686F">
              <w:rPr>
                <w:rFonts w:eastAsia="Times New Roman"/>
                <w:color w:val="000000"/>
              </w:rPr>
              <w:t>6570</w:t>
            </w:r>
          </w:p>
        </w:tc>
        <w:tc>
          <w:tcPr>
            <w:tcW w:w="236" w:type="dxa"/>
            <w:shd w:val="clear" w:color="auto" w:fill="FFFFFF"/>
          </w:tcPr>
          <w:p w:rsidR="005F4ED5" w:rsidRPr="00CC566D" w:rsidRDefault="005F4ED5" w:rsidP="005F4ED5">
            <w:pPr>
              <w:jc w:val="right"/>
              <w:rPr>
                <w:rFonts w:eastAsia="Times New Roman"/>
                <w:color w:val="000000"/>
              </w:rPr>
            </w:pPr>
          </w:p>
        </w:tc>
        <w:tc>
          <w:tcPr>
            <w:tcW w:w="1346" w:type="dxa"/>
            <w:shd w:val="clear" w:color="auto" w:fill="C6D9F1"/>
            <w:vAlign w:val="bottom"/>
          </w:tcPr>
          <w:p w:rsidR="005F4ED5" w:rsidRPr="00CC566D" w:rsidRDefault="005F4ED5" w:rsidP="005F4ED5">
            <w:pPr>
              <w:jc w:val="right"/>
              <w:rPr>
                <w:rFonts w:eastAsia="Times New Roman"/>
                <w:color w:val="000000"/>
              </w:rPr>
            </w:pPr>
            <w:r w:rsidRPr="00A2686F">
              <w:rPr>
                <w:rFonts w:eastAsia="Times New Roman"/>
                <w:color w:val="000000"/>
              </w:rPr>
              <w:t>6178</w:t>
            </w:r>
          </w:p>
        </w:tc>
        <w:tc>
          <w:tcPr>
            <w:tcW w:w="983" w:type="dxa"/>
            <w:shd w:val="clear" w:color="auto" w:fill="FFFFFF"/>
            <w:vAlign w:val="bottom"/>
          </w:tcPr>
          <w:p w:rsidR="005F4ED5" w:rsidRDefault="005F4ED5" w:rsidP="005F4ED5">
            <w:pPr>
              <w:rPr>
                <w:color w:val="000000"/>
              </w:rPr>
            </w:pPr>
            <w:r>
              <w:rPr>
                <w:color w:val="000000"/>
              </w:rPr>
              <w:t>1.06</w:t>
            </w:r>
          </w:p>
        </w:tc>
        <w:tc>
          <w:tcPr>
            <w:tcW w:w="1293" w:type="dxa"/>
            <w:shd w:val="clear" w:color="auto" w:fill="F2DBDB"/>
            <w:vAlign w:val="bottom"/>
          </w:tcPr>
          <w:p w:rsidR="005F4ED5" w:rsidRPr="00CC566D" w:rsidRDefault="005F4ED5" w:rsidP="005F4ED5">
            <w:pPr>
              <w:jc w:val="right"/>
              <w:rPr>
                <w:rFonts w:eastAsia="Times New Roman"/>
                <w:color w:val="000000"/>
              </w:rPr>
            </w:pPr>
            <w:r w:rsidRPr="00C77E00">
              <w:rPr>
                <w:rFonts w:eastAsia="Times New Roman"/>
                <w:color w:val="000000"/>
              </w:rPr>
              <w:t>6367</w:t>
            </w:r>
          </w:p>
        </w:tc>
        <w:tc>
          <w:tcPr>
            <w:tcW w:w="269" w:type="dxa"/>
            <w:shd w:val="clear" w:color="auto" w:fill="FFFFFF"/>
            <w:vAlign w:val="bottom"/>
          </w:tcPr>
          <w:p w:rsidR="005F4ED5" w:rsidRPr="00CC566D" w:rsidRDefault="005F4ED5" w:rsidP="005F4ED5">
            <w:pPr>
              <w:rPr>
                <w:rFonts w:eastAsia="Times New Roman"/>
                <w:color w:val="000000"/>
              </w:rPr>
            </w:pPr>
          </w:p>
        </w:tc>
        <w:tc>
          <w:tcPr>
            <w:tcW w:w="1258" w:type="dxa"/>
            <w:shd w:val="clear" w:color="auto" w:fill="C6D9F1"/>
            <w:vAlign w:val="bottom"/>
          </w:tcPr>
          <w:p w:rsidR="005F4ED5" w:rsidRPr="00CC566D" w:rsidRDefault="005F4ED5" w:rsidP="005F4ED5">
            <w:pPr>
              <w:jc w:val="right"/>
              <w:rPr>
                <w:rFonts w:eastAsia="Times New Roman"/>
                <w:color w:val="000000"/>
              </w:rPr>
            </w:pPr>
            <w:r w:rsidRPr="00C77E00">
              <w:rPr>
                <w:rFonts w:eastAsia="Times New Roman"/>
                <w:color w:val="000000"/>
              </w:rPr>
              <w:t>6362</w:t>
            </w:r>
          </w:p>
        </w:tc>
        <w:tc>
          <w:tcPr>
            <w:tcW w:w="895" w:type="dxa"/>
            <w:shd w:val="clear" w:color="auto" w:fill="FFFFFF"/>
            <w:vAlign w:val="bottom"/>
          </w:tcPr>
          <w:p w:rsidR="005F4ED5" w:rsidRDefault="005F4ED5" w:rsidP="005F4ED5">
            <w:pPr>
              <w:rPr>
                <w:color w:val="000000"/>
              </w:rPr>
            </w:pPr>
            <w:r>
              <w:rPr>
                <w:color w:val="000000"/>
              </w:rPr>
              <w:t>1.00</w:t>
            </w:r>
          </w:p>
        </w:tc>
        <w:tc>
          <w:tcPr>
            <w:tcW w:w="1338" w:type="dxa"/>
            <w:shd w:val="clear" w:color="auto" w:fill="F2DBDB"/>
            <w:vAlign w:val="bottom"/>
          </w:tcPr>
          <w:p w:rsidR="005F4ED5" w:rsidRPr="00CC566D" w:rsidRDefault="005F4ED5" w:rsidP="005F4ED5">
            <w:pPr>
              <w:jc w:val="right"/>
              <w:rPr>
                <w:rFonts w:eastAsia="Times New Roman"/>
                <w:color w:val="000000"/>
              </w:rPr>
            </w:pPr>
            <w:r>
              <w:rPr>
                <w:rFonts w:eastAsia="Times New Roman"/>
                <w:color w:val="000000"/>
              </w:rPr>
              <w:t>6111</w:t>
            </w:r>
          </w:p>
        </w:tc>
        <w:tc>
          <w:tcPr>
            <w:tcW w:w="269" w:type="dxa"/>
            <w:shd w:val="clear" w:color="auto" w:fill="FFFFFF"/>
            <w:vAlign w:val="bottom"/>
          </w:tcPr>
          <w:p w:rsidR="005F4ED5" w:rsidRPr="00CC566D" w:rsidRDefault="005F4ED5" w:rsidP="005F4ED5">
            <w:pPr>
              <w:rPr>
                <w:rFonts w:eastAsia="Times New Roman"/>
                <w:color w:val="000000"/>
              </w:rPr>
            </w:pPr>
          </w:p>
        </w:tc>
        <w:tc>
          <w:tcPr>
            <w:tcW w:w="1260" w:type="dxa"/>
            <w:shd w:val="clear" w:color="auto" w:fill="C6D9F1"/>
            <w:noWrap/>
            <w:vAlign w:val="bottom"/>
          </w:tcPr>
          <w:p w:rsidR="005F4ED5" w:rsidRPr="00CC566D" w:rsidRDefault="005F4ED5" w:rsidP="005F4ED5">
            <w:pPr>
              <w:jc w:val="right"/>
              <w:rPr>
                <w:rFonts w:eastAsia="Times New Roman"/>
                <w:color w:val="000000"/>
              </w:rPr>
            </w:pPr>
            <w:r>
              <w:rPr>
                <w:rFonts w:eastAsia="Times New Roman"/>
                <w:color w:val="000000"/>
              </w:rPr>
              <w:t>7714</w:t>
            </w:r>
          </w:p>
        </w:tc>
        <w:tc>
          <w:tcPr>
            <w:tcW w:w="900" w:type="dxa"/>
            <w:shd w:val="clear" w:color="auto" w:fill="auto"/>
            <w:noWrap/>
            <w:vAlign w:val="bottom"/>
          </w:tcPr>
          <w:p w:rsidR="005F4ED5" w:rsidRDefault="005F4ED5" w:rsidP="005F4ED5">
            <w:pPr>
              <w:rPr>
                <w:color w:val="000000"/>
              </w:rPr>
            </w:pPr>
            <w:r>
              <w:rPr>
                <w:color w:val="000000"/>
              </w:rPr>
              <w:t>0.79</w:t>
            </w:r>
          </w:p>
        </w:tc>
      </w:tr>
      <w:tr w:rsidR="005F4ED5" w:rsidRPr="00CC566D">
        <w:trPr>
          <w:trHeight w:val="288"/>
        </w:trPr>
        <w:tc>
          <w:tcPr>
            <w:tcW w:w="1992"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Westport, CT</w:t>
            </w:r>
          </w:p>
        </w:tc>
        <w:tc>
          <w:tcPr>
            <w:tcW w:w="1383" w:type="dxa"/>
            <w:shd w:val="clear" w:color="auto" w:fill="F2DBDB"/>
            <w:noWrap/>
            <w:vAlign w:val="bottom"/>
          </w:tcPr>
          <w:p w:rsidR="005F4ED5" w:rsidRPr="00CC566D" w:rsidRDefault="005F4ED5" w:rsidP="005F4ED5">
            <w:pPr>
              <w:jc w:val="right"/>
              <w:rPr>
                <w:rFonts w:eastAsia="Times New Roman"/>
                <w:color w:val="000000"/>
              </w:rPr>
            </w:pPr>
            <w:r w:rsidRPr="00A2686F">
              <w:rPr>
                <w:rFonts w:eastAsia="Times New Roman"/>
                <w:color w:val="000000"/>
              </w:rPr>
              <w:t>6119</w:t>
            </w:r>
          </w:p>
        </w:tc>
        <w:tc>
          <w:tcPr>
            <w:tcW w:w="236" w:type="dxa"/>
            <w:shd w:val="clear" w:color="auto" w:fill="FFFFFF"/>
          </w:tcPr>
          <w:p w:rsidR="005F4ED5" w:rsidRPr="00CC566D" w:rsidRDefault="005F4ED5" w:rsidP="005F4ED5">
            <w:pPr>
              <w:jc w:val="right"/>
              <w:rPr>
                <w:rFonts w:eastAsia="Times New Roman"/>
                <w:color w:val="000000"/>
              </w:rPr>
            </w:pPr>
          </w:p>
        </w:tc>
        <w:tc>
          <w:tcPr>
            <w:tcW w:w="1346" w:type="dxa"/>
            <w:shd w:val="clear" w:color="auto" w:fill="C6D9F1"/>
            <w:vAlign w:val="bottom"/>
          </w:tcPr>
          <w:p w:rsidR="005F4ED5" w:rsidRPr="00CC566D" w:rsidRDefault="005F4ED5" w:rsidP="005F4ED5">
            <w:pPr>
              <w:jc w:val="right"/>
              <w:rPr>
                <w:rFonts w:eastAsia="Times New Roman"/>
                <w:color w:val="000000"/>
              </w:rPr>
            </w:pPr>
            <w:r w:rsidRPr="00A2686F">
              <w:rPr>
                <w:rFonts w:eastAsia="Times New Roman"/>
                <w:color w:val="000000"/>
              </w:rPr>
              <w:t>4959</w:t>
            </w:r>
          </w:p>
        </w:tc>
        <w:tc>
          <w:tcPr>
            <w:tcW w:w="983" w:type="dxa"/>
            <w:shd w:val="clear" w:color="auto" w:fill="FFFFFF"/>
            <w:vAlign w:val="bottom"/>
          </w:tcPr>
          <w:p w:rsidR="005F4ED5" w:rsidRDefault="005F4ED5" w:rsidP="005F4ED5">
            <w:pPr>
              <w:rPr>
                <w:color w:val="000000"/>
              </w:rPr>
            </w:pPr>
            <w:r>
              <w:rPr>
                <w:color w:val="000000"/>
              </w:rPr>
              <w:t>1.23</w:t>
            </w:r>
          </w:p>
        </w:tc>
        <w:tc>
          <w:tcPr>
            <w:tcW w:w="1293" w:type="dxa"/>
            <w:shd w:val="clear" w:color="auto" w:fill="F2DBDB"/>
            <w:vAlign w:val="bottom"/>
          </w:tcPr>
          <w:p w:rsidR="005F4ED5" w:rsidRPr="00CC566D" w:rsidRDefault="005F4ED5" w:rsidP="005F4ED5">
            <w:pPr>
              <w:jc w:val="right"/>
              <w:rPr>
                <w:rFonts w:eastAsia="Times New Roman"/>
                <w:color w:val="000000"/>
              </w:rPr>
            </w:pPr>
            <w:r w:rsidRPr="00C77E00">
              <w:rPr>
                <w:rFonts w:eastAsia="Times New Roman"/>
                <w:color w:val="000000"/>
              </w:rPr>
              <w:t>5429</w:t>
            </w:r>
          </w:p>
        </w:tc>
        <w:tc>
          <w:tcPr>
            <w:tcW w:w="269" w:type="dxa"/>
            <w:shd w:val="clear" w:color="auto" w:fill="FFFFFF"/>
            <w:vAlign w:val="bottom"/>
          </w:tcPr>
          <w:p w:rsidR="005F4ED5" w:rsidRPr="00CC566D" w:rsidRDefault="005F4ED5" w:rsidP="005F4ED5">
            <w:pPr>
              <w:rPr>
                <w:rFonts w:eastAsia="Times New Roman"/>
                <w:color w:val="000000"/>
              </w:rPr>
            </w:pPr>
          </w:p>
        </w:tc>
        <w:tc>
          <w:tcPr>
            <w:tcW w:w="1258" w:type="dxa"/>
            <w:shd w:val="clear" w:color="auto" w:fill="C6D9F1"/>
            <w:vAlign w:val="bottom"/>
          </w:tcPr>
          <w:p w:rsidR="005F4ED5" w:rsidRPr="00CC566D" w:rsidRDefault="005F4ED5" w:rsidP="005F4ED5">
            <w:pPr>
              <w:jc w:val="right"/>
              <w:rPr>
                <w:rFonts w:eastAsia="Times New Roman"/>
                <w:color w:val="000000"/>
              </w:rPr>
            </w:pPr>
            <w:r w:rsidRPr="00C77E00">
              <w:rPr>
                <w:rFonts w:eastAsia="Times New Roman"/>
                <w:color w:val="000000"/>
              </w:rPr>
              <w:t>5349</w:t>
            </w:r>
          </w:p>
        </w:tc>
        <w:tc>
          <w:tcPr>
            <w:tcW w:w="895" w:type="dxa"/>
            <w:shd w:val="clear" w:color="auto" w:fill="FFFFFF"/>
            <w:vAlign w:val="bottom"/>
          </w:tcPr>
          <w:p w:rsidR="005F4ED5" w:rsidRDefault="005F4ED5" w:rsidP="005F4ED5">
            <w:pPr>
              <w:rPr>
                <w:color w:val="000000"/>
              </w:rPr>
            </w:pPr>
            <w:r>
              <w:rPr>
                <w:color w:val="000000"/>
              </w:rPr>
              <w:t>1.01</w:t>
            </w:r>
          </w:p>
        </w:tc>
        <w:tc>
          <w:tcPr>
            <w:tcW w:w="1338" w:type="dxa"/>
            <w:shd w:val="clear" w:color="auto" w:fill="F2DBDB"/>
            <w:vAlign w:val="bottom"/>
          </w:tcPr>
          <w:p w:rsidR="005F4ED5" w:rsidRPr="00CC566D" w:rsidRDefault="005F4ED5" w:rsidP="005F4ED5">
            <w:pPr>
              <w:jc w:val="right"/>
              <w:rPr>
                <w:rFonts w:eastAsia="Times New Roman"/>
                <w:color w:val="000000"/>
              </w:rPr>
            </w:pPr>
            <w:r w:rsidRPr="007C78D3">
              <w:rPr>
                <w:rFonts w:eastAsia="Times New Roman"/>
                <w:color w:val="000000"/>
              </w:rPr>
              <w:t>4978</w:t>
            </w:r>
          </w:p>
        </w:tc>
        <w:tc>
          <w:tcPr>
            <w:tcW w:w="269" w:type="dxa"/>
            <w:shd w:val="clear" w:color="auto" w:fill="FFFFFF"/>
            <w:vAlign w:val="bottom"/>
          </w:tcPr>
          <w:p w:rsidR="005F4ED5" w:rsidRPr="00CC566D" w:rsidRDefault="005F4ED5" w:rsidP="005F4ED5">
            <w:pPr>
              <w:rPr>
                <w:rFonts w:eastAsia="Times New Roman"/>
                <w:color w:val="000000"/>
              </w:rPr>
            </w:pPr>
          </w:p>
        </w:tc>
        <w:tc>
          <w:tcPr>
            <w:tcW w:w="1260" w:type="dxa"/>
            <w:shd w:val="clear" w:color="auto" w:fill="C6D9F1"/>
            <w:noWrap/>
            <w:vAlign w:val="bottom"/>
          </w:tcPr>
          <w:p w:rsidR="005F4ED5" w:rsidRPr="00CC566D" w:rsidRDefault="005F4ED5" w:rsidP="005F4ED5">
            <w:pPr>
              <w:jc w:val="right"/>
              <w:rPr>
                <w:rFonts w:eastAsia="Times New Roman"/>
                <w:color w:val="000000"/>
              </w:rPr>
            </w:pPr>
            <w:r w:rsidRPr="007C78D3">
              <w:rPr>
                <w:rFonts w:eastAsia="Times New Roman"/>
                <w:color w:val="000000"/>
              </w:rPr>
              <w:t>6495</w:t>
            </w:r>
          </w:p>
        </w:tc>
        <w:tc>
          <w:tcPr>
            <w:tcW w:w="900" w:type="dxa"/>
            <w:shd w:val="clear" w:color="auto" w:fill="auto"/>
            <w:noWrap/>
            <w:vAlign w:val="bottom"/>
          </w:tcPr>
          <w:p w:rsidR="005F4ED5" w:rsidRDefault="005F4ED5" w:rsidP="005F4ED5">
            <w:pPr>
              <w:rPr>
                <w:color w:val="000000"/>
              </w:rPr>
            </w:pPr>
            <w:r>
              <w:rPr>
                <w:color w:val="000000"/>
              </w:rPr>
              <w:t>0.77</w:t>
            </w:r>
          </w:p>
        </w:tc>
      </w:tr>
      <w:tr w:rsidR="005F4ED5" w:rsidRPr="00CC566D">
        <w:trPr>
          <w:trHeight w:val="288"/>
        </w:trPr>
        <w:tc>
          <w:tcPr>
            <w:tcW w:w="1992"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Stamford, CT</w:t>
            </w:r>
          </w:p>
        </w:tc>
        <w:tc>
          <w:tcPr>
            <w:tcW w:w="1383" w:type="dxa"/>
            <w:shd w:val="clear" w:color="auto" w:fill="F2DBDB"/>
            <w:noWrap/>
            <w:vAlign w:val="bottom"/>
          </w:tcPr>
          <w:p w:rsidR="005F4ED5" w:rsidRPr="00CC566D" w:rsidRDefault="005F4ED5" w:rsidP="005F4ED5">
            <w:pPr>
              <w:jc w:val="right"/>
              <w:rPr>
                <w:rFonts w:eastAsia="Times New Roman"/>
                <w:color w:val="000000"/>
              </w:rPr>
            </w:pPr>
            <w:r w:rsidRPr="00A2686F">
              <w:rPr>
                <w:rFonts w:eastAsia="Times New Roman"/>
                <w:color w:val="000000"/>
              </w:rPr>
              <w:t>15744</w:t>
            </w:r>
          </w:p>
        </w:tc>
        <w:tc>
          <w:tcPr>
            <w:tcW w:w="236" w:type="dxa"/>
            <w:shd w:val="clear" w:color="auto" w:fill="FFFFFF"/>
          </w:tcPr>
          <w:p w:rsidR="005F4ED5" w:rsidRPr="00CC566D" w:rsidRDefault="005F4ED5" w:rsidP="005F4ED5">
            <w:pPr>
              <w:jc w:val="right"/>
              <w:rPr>
                <w:rFonts w:eastAsia="Times New Roman"/>
                <w:color w:val="000000"/>
              </w:rPr>
            </w:pPr>
          </w:p>
        </w:tc>
        <w:tc>
          <w:tcPr>
            <w:tcW w:w="1346" w:type="dxa"/>
            <w:shd w:val="clear" w:color="auto" w:fill="C6D9F1"/>
            <w:vAlign w:val="bottom"/>
          </w:tcPr>
          <w:p w:rsidR="005F4ED5" w:rsidRPr="00CC566D" w:rsidRDefault="005F4ED5" w:rsidP="005F4ED5">
            <w:pPr>
              <w:jc w:val="right"/>
              <w:rPr>
                <w:rFonts w:eastAsia="Times New Roman"/>
                <w:color w:val="000000"/>
              </w:rPr>
            </w:pPr>
            <w:r w:rsidRPr="00A2686F">
              <w:rPr>
                <w:rFonts w:eastAsia="Times New Roman"/>
                <w:color w:val="000000"/>
              </w:rPr>
              <w:t>22674</w:t>
            </w:r>
          </w:p>
        </w:tc>
        <w:tc>
          <w:tcPr>
            <w:tcW w:w="983" w:type="dxa"/>
            <w:shd w:val="clear" w:color="auto" w:fill="FFFFFF"/>
            <w:vAlign w:val="bottom"/>
          </w:tcPr>
          <w:p w:rsidR="005F4ED5" w:rsidRDefault="005F4ED5" w:rsidP="005F4ED5">
            <w:pPr>
              <w:rPr>
                <w:color w:val="000000"/>
              </w:rPr>
            </w:pPr>
            <w:r>
              <w:rPr>
                <w:color w:val="000000"/>
              </w:rPr>
              <w:t>0.69</w:t>
            </w:r>
          </w:p>
        </w:tc>
        <w:tc>
          <w:tcPr>
            <w:tcW w:w="1293" w:type="dxa"/>
            <w:shd w:val="clear" w:color="auto" w:fill="F2DBDB"/>
            <w:vAlign w:val="bottom"/>
          </w:tcPr>
          <w:p w:rsidR="005F4ED5" w:rsidRPr="00CC566D" w:rsidRDefault="005F4ED5" w:rsidP="005F4ED5">
            <w:pPr>
              <w:jc w:val="right"/>
              <w:rPr>
                <w:rFonts w:eastAsia="Times New Roman"/>
                <w:color w:val="000000"/>
              </w:rPr>
            </w:pPr>
            <w:r w:rsidRPr="00C77E00">
              <w:rPr>
                <w:rFonts w:eastAsia="Times New Roman"/>
                <w:color w:val="000000"/>
              </w:rPr>
              <w:t>14553</w:t>
            </w:r>
          </w:p>
        </w:tc>
        <w:tc>
          <w:tcPr>
            <w:tcW w:w="269" w:type="dxa"/>
            <w:shd w:val="clear" w:color="auto" w:fill="FFFFFF"/>
            <w:vAlign w:val="bottom"/>
          </w:tcPr>
          <w:p w:rsidR="005F4ED5" w:rsidRPr="00CC566D" w:rsidRDefault="005F4ED5" w:rsidP="005F4ED5">
            <w:pPr>
              <w:rPr>
                <w:rFonts w:eastAsia="Times New Roman"/>
                <w:color w:val="000000"/>
              </w:rPr>
            </w:pPr>
          </w:p>
        </w:tc>
        <w:tc>
          <w:tcPr>
            <w:tcW w:w="1258" w:type="dxa"/>
            <w:shd w:val="clear" w:color="auto" w:fill="C6D9F1"/>
            <w:vAlign w:val="bottom"/>
          </w:tcPr>
          <w:p w:rsidR="005F4ED5" w:rsidRPr="00CC566D" w:rsidRDefault="005F4ED5" w:rsidP="005F4ED5">
            <w:pPr>
              <w:jc w:val="right"/>
              <w:rPr>
                <w:rFonts w:eastAsia="Times New Roman"/>
                <w:color w:val="000000"/>
              </w:rPr>
            </w:pPr>
            <w:r w:rsidRPr="00C77E00">
              <w:rPr>
                <w:rFonts w:eastAsia="Times New Roman"/>
                <w:color w:val="000000"/>
              </w:rPr>
              <w:t>22329</w:t>
            </w:r>
          </w:p>
        </w:tc>
        <w:tc>
          <w:tcPr>
            <w:tcW w:w="895" w:type="dxa"/>
            <w:shd w:val="clear" w:color="auto" w:fill="FFFFFF"/>
            <w:vAlign w:val="bottom"/>
          </w:tcPr>
          <w:p w:rsidR="005F4ED5" w:rsidRDefault="005F4ED5" w:rsidP="005F4ED5">
            <w:pPr>
              <w:rPr>
                <w:color w:val="000000"/>
              </w:rPr>
            </w:pPr>
            <w:r>
              <w:rPr>
                <w:color w:val="000000"/>
              </w:rPr>
              <w:t>0.65</w:t>
            </w:r>
          </w:p>
        </w:tc>
        <w:tc>
          <w:tcPr>
            <w:tcW w:w="1338" w:type="dxa"/>
            <w:shd w:val="clear" w:color="auto" w:fill="F2DBDB"/>
            <w:vAlign w:val="bottom"/>
          </w:tcPr>
          <w:p w:rsidR="005F4ED5" w:rsidRPr="00CC566D" w:rsidRDefault="005F4ED5" w:rsidP="005F4ED5">
            <w:pPr>
              <w:jc w:val="right"/>
              <w:rPr>
                <w:rFonts w:eastAsia="Times New Roman"/>
                <w:color w:val="000000"/>
              </w:rPr>
            </w:pPr>
            <w:r w:rsidRPr="007C78D3">
              <w:rPr>
                <w:rFonts w:eastAsia="Times New Roman"/>
                <w:color w:val="000000"/>
              </w:rPr>
              <w:t>13435</w:t>
            </w:r>
          </w:p>
        </w:tc>
        <w:tc>
          <w:tcPr>
            <w:tcW w:w="269" w:type="dxa"/>
            <w:shd w:val="clear" w:color="auto" w:fill="FFFFFF"/>
            <w:vAlign w:val="bottom"/>
          </w:tcPr>
          <w:p w:rsidR="005F4ED5" w:rsidRPr="00CC566D" w:rsidRDefault="005F4ED5" w:rsidP="005F4ED5">
            <w:pPr>
              <w:rPr>
                <w:rFonts w:eastAsia="Times New Roman"/>
                <w:color w:val="000000"/>
              </w:rPr>
            </w:pPr>
          </w:p>
        </w:tc>
        <w:tc>
          <w:tcPr>
            <w:tcW w:w="1260" w:type="dxa"/>
            <w:shd w:val="clear" w:color="auto" w:fill="C6D9F1"/>
            <w:noWrap/>
            <w:vAlign w:val="bottom"/>
          </w:tcPr>
          <w:p w:rsidR="005F4ED5" w:rsidRPr="00CC566D" w:rsidRDefault="005F4ED5" w:rsidP="005F4ED5">
            <w:pPr>
              <w:jc w:val="right"/>
              <w:rPr>
                <w:rFonts w:eastAsia="Times New Roman"/>
                <w:color w:val="000000"/>
              </w:rPr>
            </w:pPr>
            <w:r w:rsidRPr="007C78D3">
              <w:rPr>
                <w:rFonts w:eastAsia="Times New Roman"/>
                <w:color w:val="000000"/>
              </w:rPr>
              <w:t>25100</w:t>
            </w:r>
          </w:p>
        </w:tc>
        <w:tc>
          <w:tcPr>
            <w:tcW w:w="900" w:type="dxa"/>
            <w:shd w:val="clear" w:color="auto" w:fill="auto"/>
            <w:noWrap/>
            <w:vAlign w:val="bottom"/>
          </w:tcPr>
          <w:p w:rsidR="005F4ED5" w:rsidRDefault="005F4ED5" w:rsidP="005F4ED5">
            <w:pPr>
              <w:rPr>
                <w:color w:val="000000"/>
              </w:rPr>
            </w:pPr>
            <w:r>
              <w:rPr>
                <w:color w:val="000000"/>
              </w:rPr>
              <w:t>0.54</w:t>
            </w:r>
          </w:p>
        </w:tc>
      </w:tr>
      <w:tr w:rsidR="005F4ED5" w:rsidRPr="00CC566D">
        <w:trPr>
          <w:trHeight w:val="288"/>
        </w:trPr>
        <w:tc>
          <w:tcPr>
            <w:tcW w:w="1992"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Hamden, CT</w:t>
            </w:r>
          </w:p>
        </w:tc>
        <w:tc>
          <w:tcPr>
            <w:tcW w:w="1383" w:type="dxa"/>
            <w:shd w:val="clear" w:color="auto" w:fill="F2DBDB"/>
            <w:noWrap/>
            <w:vAlign w:val="bottom"/>
          </w:tcPr>
          <w:p w:rsidR="005F4ED5" w:rsidRPr="00CC566D" w:rsidRDefault="005F4ED5" w:rsidP="005F4ED5">
            <w:pPr>
              <w:jc w:val="right"/>
              <w:rPr>
                <w:rFonts w:eastAsia="Times New Roman"/>
                <w:color w:val="000000"/>
              </w:rPr>
            </w:pPr>
            <w:r w:rsidRPr="00A2686F">
              <w:rPr>
                <w:rFonts w:eastAsia="Times New Roman"/>
                <w:color w:val="000000"/>
              </w:rPr>
              <w:t>5789</w:t>
            </w:r>
          </w:p>
        </w:tc>
        <w:tc>
          <w:tcPr>
            <w:tcW w:w="236" w:type="dxa"/>
            <w:shd w:val="clear" w:color="auto" w:fill="FFFFFF"/>
          </w:tcPr>
          <w:p w:rsidR="005F4ED5" w:rsidRPr="00CC566D" w:rsidRDefault="005F4ED5" w:rsidP="005F4ED5">
            <w:pPr>
              <w:jc w:val="right"/>
              <w:rPr>
                <w:rFonts w:eastAsia="Times New Roman"/>
                <w:color w:val="000000"/>
              </w:rPr>
            </w:pPr>
          </w:p>
        </w:tc>
        <w:tc>
          <w:tcPr>
            <w:tcW w:w="1346" w:type="dxa"/>
            <w:shd w:val="clear" w:color="auto" w:fill="C6D9F1"/>
            <w:vAlign w:val="bottom"/>
          </w:tcPr>
          <w:p w:rsidR="005F4ED5" w:rsidRPr="00CC566D" w:rsidRDefault="005F4ED5" w:rsidP="005F4ED5">
            <w:pPr>
              <w:jc w:val="right"/>
              <w:rPr>
                <w:rFonts w:eastAsia="Times New Roman"/>
                <w:color w:val="000000"/>
              </w:rPr>
            </w:pPr>
            <w:r w:rsidRPr="00A2686F">
              <w:rPr>
                <w:rFonts w:eastAsia="Times New Roman"/>
                <w:color w:val="000000"/>
              </w:rPr>
              <w:t>11578</w:t>
            </w:r>
          </w:p>
        </w:tc>
        <w:tc>
          <w:tcPr>
            <w:tcW w:w="983" w:type="dxa"/>
            <w:shd w:val="clear" w:color="auto" w:fill="FFFFFF"/>
            <w:vAlign w:val="bottom"/>
          </w:tcPr>
          <w:p w:rsidR="005F4ED5" w:rsidRDefault="005F4ED5" w:rsidP="005F4ED5">
            <w:pPr>
              <w:rPr>
                <w:color w:val="000000"/>
              </w:rPr>
            </w:pPr>
            <w:r>
              <w:rPr>
                <w:color w:val="000000"/>
              </w:rPr>
              <w:t>0.50</w:t>
            </w:r>
          </w:p>
        </w:tc>
        <w:tc>
          <w:tcPr>
            <w:tcW w:w="1293" w:type="dxa"/>
            <w:shd w:val="clear" w:color="auto" w:fill="F2DBDB"/>
            <w:vAlign w:val="bottom"/>
          </w:tcPr>
          <w:p w:rsidR="005F4ED5" w:rsidRPr="00CC566D" w:rsidRDefault="005F4ED5" w:rsidP="005F4ED5">
            <w:pPr>
              <w:jc w:val="right"/>
              <w:rPr>
                <w:rFonts w:eastAsia="Times New Roman"/>
                <w:color w:val="000000"/>
              </w:rPr>
            </w:pPr>
            <w:r w:rsidRPr="00C77E00">
              <w:rPr>
                <w:rFonts w:eastAsia="Times New Roman"/>
                <w:color w:val="000000"/>
              </w:rPr>
              <w:t>5068</w:t>
            </w:r>
          </w:p>
        </w:tc>
        <w:tc>
          <w:tcPr>
            <w:tcW w:w="269" w:type="dxa"/>
            <w:shd w:val="clear" w:color="auto" w:fill="FFFFFF"/>
            <w:vAlign w:val="bottom"/>
          </w:tcPr>
          <w:p w:rsidR="005F4ED5" w:rsidRPr="00CC566D" w:rsidRDefault="005F4ED5" w:rsidP="005F4ED5">
            <w:pPr>
              <w:rPr>
                <w:rFonts w:eastAsia="Times New Roman"/>
                <w:color w:val="000000"/>
              </w:rPr>
            </w:pPr>
          </w:p>
        </w:tc>
        <w:tc>
          <w:tcPr>
            <w:tcW w:w="1258" w:type="dxa"/>
            <w:shd w:val="clear" w:color="auto" w:fill="C6D9F1"/>
            <w:vAlign w:val="bottom"/>
          </w:tcPr>
          <w:p w:rsidR="005F4ED5" w:rsidRPr="00CC566D" w:rsidRDefault="005F4ED5" w:rsidP="005F4ED5">
            <w:pPr>
              <w:jc w:val="right"/>
              <w:rPr>
                <w:rFonts w:eastAsia="Times New Roman"/>
                <w:color w:val="000000"/>
              </w:rPr>
            </w:pPr>
            <w:r w:rsidRPr="00C77E00">
              <w:rPr>
                <w:rFonts w:eastAsia="Times New Roman"/>
                <w:color w:val="000000"/>
              </w:rPr>
              <w:t>12977</w:t>
            </w:r>
          </w:p>
        </w:tc>
        <w:tc>
          <w:tcPr>
            <w:tcW w:w="895" w:type="dxa"/>
            <w:shd w:val="clear" w:color="auto" w:fill="FFFFFF"/>
            <w:vAlign w:val="bottom"/>
          </w:tcPr>
          <w:p w:rsidR="005F4ED5" w:rsidRDefault="005F4ED5" w:rsidP="005F4ED5">
            <w:pPr>
              <w:rPr>
                <w:color w:val="000000"/>
              </w:rPr>
            </w:pPr>
            <w:r>
              <w:rPr>
                <w:color w:val="000000"/>
              </w:rPr>
              <w:t>0.39</w:t>
            </w:r>
          </w:p>
        </w:tc>
        <w:tc>
          <w:tcPr>
            <w:tcW w:w="1338" w:type="dxa"/>
            <w:shd w:val="clear" w:color="auto" w:fill="F2DBDB"/>
            <w:vAlign w:val="bottom"/>
          </w:tcPr>
          <w:p w:rsidR="005F4ED5" w:rsidRPr="00CC566D" w:rsidRDefault="005F4ED5" w:rsidP="005F4ED5">
            <w:pPr>
              <w:jc w:val="right"/>
              <w:rPr>
                <w:rFonts w:eastAsia="Times New Roman"/>
                <w:color w:val="000000"/>
              </w:rPr>
            </w:pPr>
            <w:r w:rsidRPr="00C64717">
              <w:rPr>
                <w:rFonts w:eastAsia="Times New Roman"/>
                <w:color w:val="000000"/>
              </w:rPr>
              <w:t>4469</w:t>
            </w:r>
          </w:p>
        </w:tc>
        <w:tc>
          <w:tcPr>
            <w:tcW w:w="269" w:type="dxa"/>
            <w:shd w:val="clear" w:color="auto" w:fill="FFFFFF"/>
            <w:vAlign w:val="bottom"/>
          </w:tcPr>
          <w:p w:rsidR="005F4ED5" w:rsidRPr="00CC566D" w:rsidRDefault="005F4ED5" w:rsidP="005F4ED5">
            <w:pPr>
              <w:rPr>
                <w:rFonts w:eastAsia="Times New Roman"/>
                <w:color w:val="000000"/>
              </w:rPr>
            </w:pPr>
          </w:p>
        </w:tc>
        <w:tc>
          <w:tcPr>
            <w:tcW w:w="1260" w:type="dxa"/>
            <w:shd w:val="clear" w:color="auto" w:fill="C6D9F1"/>
            <w:noWrap/>
            <w:vAlign w:val="bottom"/>
          </w:tcPr>
          <w:p w:rsidR="005F4ED5" w:rsidRPr="00CC566D" w:rsidRDefault="005F4ED5" w:rsidP="005F4ED5">
            <w:pPr>
              <w:jc w:val="right"/>
              <w:rPr>
                <w:rFonts w:eastAsia="Times New Roman"/>
                <w:color w:val="000000"/>
              </w:rPr>
            </w:pPr>
            <w:r w:rsidRPr="00C64717">
              <w:rPr>
                <w:rFonts w:eastAsia="Times New Roman"/>
                <w:color w:val="000000"/>
              </w:rPr>
              <w:t>16297</w:t>
            </w:r>
          </w:p>
        </w:tc>
        <w:tc>
          <w:tcPr>
            <w:tcW w:w="900" w:type="dxa"/>
            <w:shd w:val="clear" w:color="auto" w:fill="auto"/>
            <w:noWrap/>
            <w:vAlign w:val="bottom"/>
          </w:tcPr>
          <w:p w:rsidR="005F4ED5" w:rsidRDefault="005F4ED5" w:rsidP="005F4ED5">
            <w:pPr>
              <w:rPr>
                <w:color w:val="000000"/>
              </w:rPr>
            </w:pPr>
            <w:r>
              <w:rPr>
                <w:color w:val="000000"/>
              </w:rPr>
              <w:t>0.27</w:t>
            </w:r>
          </w:p>
        </w:tc>
      </w:tr>
      <w:tr w:rsidR="005F4ED5" w:rsidRPr="00CC566D">
        <w:trPr>
          <w:trHeight w:val="288"/>
        </w:trPr>
        <w:tc>
          <w:tcPr>
            <w:tcW w:w="1992"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New Haven, CT</w:t>
            </w:r>
          </w:p>
        </w:tc>
        <w:tc>
          <w:tcPr>
            <w:tcW w:w="1383" w:type="dxa"/>
            <w:shd w:val="clear" w:color="auto" w:fill="F2DBDB"/>
            <w:noWrap/>
            <w:vAlign w:val="bottom"/>
          </w:tcPr>
          <w:p w:rsidR="005F4ED5" w:rsidRPr="00CC566D" w:rsidRDefault="005F4ED5" w:rsidP="005F4ED5">
            <w:pPr>
              <w:jc w:val="right"/>
              <w:rPr>
                <w:rFonts w:eastAsia="Times New Roman"/>
                <w:color w:val="000000"/>
              </w:rPr>
            </w:pPr>
            <w:r w:rsidRPr="00A2686F">
              <w:rPr>
                <w:rFonts w:eastAsia="Times New Roman"/>
                <w:color w:val="000000"/>
              </w:rPr>
              <w:t>3125</w:t>
            </w:r>
          </w:p>
        </w:tc>
        <w:tc>
          <w:tcPr>
            <w:tcW w:w="236" w:type="dxa"/>
            <w:shd w:val="clear" w:color="auto" w:fill="FFFFFF"/>
          </w:tcPr>
          <w:p w:rsidR="005F4ED5" w:rsidRPr="00CC566D" w:rsidRDefault="005F4ED5" w:rsidP="005F4ED5">
            <w:pPr>
              <w:jc w:val="right"/>
              <w:rPr>
                <w:rFonts w:eastAsia="Times New Roman"/>
                <w:color w:val="000000"/>
              </w:rPr>
            </w:pPr>
          </w:p>
        </w:tc>
        <w:tc>
          <w:tcPr>
            <w:tcW w:w="1346" w:type="dxa"/>
            <w:shd w:val="clear" w:color="auto" w:fill="C6D9F1"/>
            <w:vAlign w:val="bottom"/>
          </w:tcPr>
          <w:p w:rsidR="005F4ED5" w:rsidRPr="00CC566D" w:rsidRDefault="005F4ED5" w:rsidP="005F4ED5">
            <w:pPr>
              <w:jc w:val="right"/>
              <w:rPr>
                <w:rFonts w:eastAsia="Times New Roman"/>
                <w:color w:val="000000"/>
              </w:rPr>
            </w:pPr>
            <w:r w:rsidRPr="00A2686F">
              <w:rPr>
                <w:rFonts w:eastAsia="Times New Roman"/>
                <w:color w:val="000000"/>
              </w:rPr>
              <w:t>36193</w:t>
            </w:r>
          </w:p>
        </w:tc>
        <w:tc>
          <w:tcPr>
            <w:tcW w:w="983" w:type="dxa"/>
            <w:shd w:val="clear" w:color="auto" w:fill="FFFFFF"/>
            <w:vAlign w:val="bottom"/>
          </w:tcPr>
          <w:p w:rsidR="005F4ED5" w:rsidRDefault="005F4ED5" w:rsidP="005F4ED5">
            <w:pPr>
              <w:rPr>
                <w:color w:val="000000"/>
              </w:rPr>
            </w:pPr>
            <w:r>
              <w:rPr>
                <w:color w:val="000000"/>
              </w:rPr>
              <w:t>0.09</w:t>
            </w:r>
          </w:p>
        </w:tc>
        <w:tc>
          <w:tcPr>
            <w:tcW w:w="1293" w:type="dxa"/>
            <w:shd w:val="clear" w:color="auto" w:fill="F2DBDB"/>
            <w:vAlign w:val="bottom"/>
          </w:tcPr>
          <w:p w:rsidR="005F4ED5" w:rsidRPr="00CC566D" w:rsidRDefault="005F4ED5" w:rsidP="005F4ED5">
            <w:pPr>
              <w:jc w:val="right"/>
              <w:rPr>
                <w:rFonts w:eastAsia="Times New Roman"/>
                <w:color w:val="000000"/>
              </w:rPr>
            </w:pPr>
            <w:r w:rsidRPr="00C77E00">
              <w:rPr>
                <w:rFonts w:eastAsia="Times New Roman"/>
                <w:color w:val="000000"/>
              </w:rPr>
              <w:t>2691</w:t>
            </w:r>
          </w:p>
        </w:tc>
        <w:tc>
          <w:tcPr>
            <w:tcW w:w="269" w:type="dxa"/>
            <w:shd w:val="clear" w:color="auto" w:fill="FFFFFF"/>
            <w:vAlign w:val="bottom"/>
          </w:tcPr>
          <w:p w:rsidR="005F4ED5" w:rsidRPr="00CC566D" w:rsidRDefault="005F4ED5" w:rsidP="005F4ED5">
            <w:pPr>
              <w:rPr>
                <w:rFonts w:eastAsia="Times New Roman"/>
                <w:color w:val="000000"/>
              </w:rPr>
            </w:pPr>
          </w:p>
        </w:tc>
        <w:tc>
          <w:tcPr>
            <w:tcW w:w="1258" w:type="dxa"/>
            <w:shd w:val="clear" w:color="auto" w:fill="C6D9F1"/>
            <w:vAlign w:val="bottom"/>
          </w:tcPr>
          <w:p w:rsidR="005F4ED5" w:rsidRPr="00CC566D" w:rsidRDefault="005F4ED5" w:rsidP="005F4ED5">
            <w:pPr>
              <w:jc w:val="right"/>
              <w:rPr>
                <w:rFonts w:eastAsia="Times New Roman"/>
                <w:color w:val="000000"/>
              </w:rPr>
            </w:pPr>
            <w:r w:rsidRPr="00C77E00">
              <w:rPr>
                <w:rFonts w:eastAsia="Times New Roman"/>
                <w:color w:val="000000"/>
              </w:rPr>
              <w:t>37628</w:t>
            </w:r>
          </w:p>
        </w:tc>
        <w:tc>
          <w:tcPr>
            <w:tcW w:w="895" w:type="dxa"/>
            <w:shd w:val="clear" w:color="auto" w:fill="FFFFFF"/>
            <w:vAlign w:val="bottom"/>
          </w:tcPr>
          <w:p w:rsidR="005F4ED5" w:rsidRDefault="005F4ED5" w:rsidP="005F4ED5">
            <w:pPr>
              <w:rPr>
                <w:color w:val="000000"/>
              </w:rPr>
            </w:pPr>
            <w:r>
              <w:rPr>
                <w:color w:val="000000"/>
              </w:rPr>
              <w:t>0.07</w:t>
            </w:r>
          </w:p>
        </w:tc>
        <w:tc>
          <w:tcPr>
            <w:tcW w:w="1338" w:type="dxa"/>
            <w:shd w:val="clear" w:color="auto" w:fill="F2DBDB"/>
            <w:vAlign w:val="bottom"/>
          </w:tcPr>
          <w:p w:rsidR="005F4ED5" w:rsidRPr="00CC566D" w:rsidRDefault="005F4ED5" w:rsidP="005F4ED5">
            <w:pPr>
              <w:jc w:val="right"/>
              <w:rPr>
                <w:rFonts w:eastAsia="Times New Roman"/>
                <w:color w:val="000000"/>
              </w:rPr>
            </w:pPr>
            <w:r w:rsidRPr="00C64717">
              <w:rPr>
                <w:rFonts w:eastAsia="Times New Roman"/>
                <w:color w:val="000000"/>
              </w:rPr>
              <w:t>2708</w:t>
            </w:r>
          </w:p>
        </w:tc>
        <w:tc>
          <w:tcPr>
            <w:tcW w:w="269" w:type="dxa"/>
            <w:shd w:val="clear" w:color="auto" w:fill="FFFFFF"/>
            <w:vAlign w:val="bottom"/>
          </w:tcPr>
          <w:p w:rsidR="005F4ED5" w:rsidRPr="00CC566D" w:rsidRDefault="005F4ED5" w:rsidP="005F4ED5">
            <w:pPr>
              <w:rPr>
                <w:rFonts w:eastAsia="Times New Roman"/>
                <w:color w:val="000000"/>
              </w:rPr>
            </w:pPr>
          </w:p>
        </w:tc>
        <w:tc>
          <w:tcPr>
            <w:tcW w:w="1260" w:type="dxa"/>
            <w:shd w:val="clear" w:color="auto" w:fill="C6D9F1"/>
            <w:noWrap/>
            <w:vAlign w:val="bottom"/>
          </w:tcPr>
          <w:p w:rsidR="005F4ED5" w:rsidRPr="00CC566D" w:rsidRDefault="005F4ED5" w:rsidP="005F4ED5">
            <w:pPr>
              <w:jc w:val="right"/>
              <w:rPr>
                <w:rFonts w:eastAsia="Times New Roman"/>
                <w:color w:val="000000"/>
              </w:rPr>
            </w:pPr>
            <w:r w:rsidRPr="00C64717">
              <w:rPr>
                <w:rFonts w:eastAsia="Times New Roman"/>
                <w:color w:val="000000"/>
              </w:rPr>
              <w:t>44915</w:t>
            </w:r>
          </w:p>
        </w:tc>
        <w:tc>
          <w:tcPr>
            <w:tcW w:w="900" w:type="dxa"/>
            <w:shd w:val="clear" w:color="auto" w:fill="auto"/>
            <w:noWrap/>
            <w:vAlign w:val="bottom"/>
          </w:tcPr>
          <w:p w:rsidR="005F4ED5" w:rsidRDefault="005F4ED5" w:rsidP="005F4ED5">
            <w:pPr>
              <w:rPr>
                <w:color w:val="000000"/>
              </w:rPr>
            </w:pPr>
            <w:r>
              <w:rPr>
                <w:color w:val="000000"/>
              </w:rPr>
              <w:t>0.06</w:t>
            </w:r>
          </w:p>
        </w:tc>
      </w:tr>
      <w:tr w:rsidR="005F4ED5" w:rsidRPr="00CC566D">
        <w:trPr>
          <w:trHeight w:val="288"/>
        </w:trPr>
        <w:tc>
          <w:tcPr>
            <w:tcW w:w="1992" w:type="dxa"/>
            <w:shd w:val="clear" w:color="auto" w:fill="auto"/>
          </w:tcPr>
          <w:p w:rsidR="005F4ED5" w:rsidRPr="00B35963" w:rsidRDefault="005F4ED5" w:rsidP="005F4ED5">
            <w:pPr>
              <w:jc w:val="left"/>
              <w:rPr>
                <w:rFonts w:eastAsia="Times New Roman"/>
                <w:b/>
                <w:color w:val="000000"/>
              </w:rPr>
            </w:pPr>
            <w:r>
              <w:rPr>
                <w:rFonts w:eastAsia="Times New Roman"/>
                <w:b/>
                <w:color w:val="000000"/>
              </w:rPr>
              <w:t>Town Average</w:t>
            </w:r>
          </w:p>
        </w:tc>
        <w:tc>
          <w:tcPr>
            <w:tcW w:w="1383" w:type="dxa"/>
            <w:shd w:val="clear" w:color="auto" w:fill="F2DBDB"/>
            <w:noWrap/>
            <w:vAlign w:val="bottom"/>
          </w:tcPr>
          <w:p w:rsidR="005F4ED5" w:rsidRPr="00B35963" w:rsidRDefault="005F4ED5" w:rsidP="005F4ED5">
            <w:pPr>
              <w:jc w:val="right"/>
              <w:rPr>
                <w:rFonts w:eastAsia="Times New Roman"/>
                <w:b/>
                <w:color w:val="000000"/>
              </w:rPr>
            </w:pPr>
          </w:p>
        </w:tc>
        <w:tc>
          <w:tcPr>
            <w:tcW w:w="236" w:type="dxa"/>
            <w:shd w:val="clear" w:color="auto" w:fill="FFFFFF"/>
          </w:tcPr>
          <w:p w:rsidR="005F4ED5" w:rsidRPr="00B35963" w:rsidRDefault="005F4ED5" w:rsidP="005F4ED5">
            <w:pPr>
              <w:jc w:val="right"/>
              <w:rPr>
                <w:rFonts w:eastAsia="Times New Roman"/>
                <w:b/>
                <w:color w:val="000000"/>
              </w:rPr>
            </w:pPr>
          </w:p>
        </w:tc>
        <w:tc>
          <w:tcPr>
            <w:tcW w:w="1346" w:type="dxa"/>
            <w:shd w:val="clear" w:color="auto" w:fill="C6D9F1"/>
            <w:vAlign w:val="center"/>
          </w:tcPr>
          <w:p w:rsidR="005F4ED5" w:rsidRPr="00B35963" w:rsidRDefault="005F4ED5" w:rsidP="005F4ED5">
            <w:pPr>
              <w:jc w:val="right"/>
              <w:rPr>
                <w:b/>
                <w:color w:val="000000"/>
              </w:rPr>
            </w:pPr>
          </w:p>
        </w:tc>
        <w:tc>
          <w:tcPr>
            <w:tcW w:w="983" w:type="dxa"/>
            <w:shd w:val="clear" w:color="auto" w:fill="FFFFFF"/>
            <w:vAlign w:val="center"/>
          </w:tcPr>
          <w:p w:rsidR="005F4ED5" w:rsidRPr="00B35963" w:rsidRDefault="005F4ED5" w:rsidP="005F4ED5">
            <w:pPr>
              <w:rPr>
                <w:b/>
                <w:color w:val="000000"/>
              </w:rPr>
            </w:pPr>
            <w:r>
              <w:rPr>
                <w:b/>
                <w:color w:val="000000"/>
              </w:rPr>
              <w:t>1.08</w:t>
            </w:r>
          </w:p>
        </w:tc>
        <w:tc>
          <w:tcPr>
            <w:tcW w:w="1293" w:type="dxa"/>
            <w:shd w:val="clear" w:color="auto" w:fill="F2DBDB"/>
            <w:vAlign w:val="bottom"/>
          </w:tcPr>
          <w:p w:rsidR="005F4ED5" w:rsidRPr="00B35963" w:rsidRDefault="005F4ED5" w:rsidP="005F4ED5">
            <w:pPr>
              <w:jc w:val="right"/>
              <w:rPr>
                <w:rFonts w:eastAsia="Times New Roman"/>
                <w:b/>
                <w:color w:val="000000"/>
              </w:rPr>
            </w:pPr>
          </w:p>
        </w:tc>
        <w:tc>
          <w:tcPr>
            <w:tcW w:w="269" w:type="dxa"/>
            <w:shd w:val="clear" w:color="auto" w:fill="FFFFFF"/>
            <w:vAlign w:val="bottom"/>
          </w:tcPr>
          <w:p w:rsidR="005F4ED5" w:rsidRPr="00B35963" w:rsidRDefault="005F4ED5" w:rsidP="005F4ED5">
            <w:pPr>
              <w:rPr>
                <w:rFonts w:eastAsia="Times New Roman"/>
                <w:b/>
                <w:color w:val="000000"/>
              </w:rPr>
            </w:pPr>
          </w:p>
        </w:tc>
        <w:tc>
          <w:tcPr>
            <w:tcW w:w="1258" w:type="dxa"/>
            <w:shd w:val="clear" w:color="auto" w:fill="C6D9F1"/>
            <w:vAlign w:val="center"/>
          </w:tcPr>
          <w:p w:rsidR="005F4ED5" w:rsidRPr="00B35963" w:rsidRDefault="005F4ED5" w:rsidP="005F4ED5">
            <w:pPr>
              <w:jc w:val="right"/>
              <w:rPr>
                <w:rFonts w:eastAsia="Times New Roman"/>
                <w:b/>
                <w:color w:val="000000"/>
              </w:rPr>
            </w:pPr>
          </w:p>
        </w:tc>
        <w:tc>
          <w:tcPr>
            <w:tcW w:w="895" w:type="dxa"/>
            <w:shd w:val="clear" w:color="auto" w:fill="FFFFFF"/>
            <w:vAlign w:val="center"/>
          </w:tcPr>
          <w:p w:rsidR="005F4ED5" w:rsidRPr="00B35963" w:rsidRDefault="005F4ED5" w:rsidP="005F4ED5">
            <w:pPr>
              <w:rPr>
                <w:rFonts w:eastAsia="Times New Roman"/>
                <w:b/>
                <w:color w:val="000000"/>
              </w:rPr>
            </w:pPr>
            <w:r>
              <w:rPr>
                <w:rFonts w:eastAsia="Times New Roman"/>
                <w:b/>
                <w:color w:val="000000"/>
              </w:rPr>
              <w:t>1.00</w:t>
            </w:r>
          </w:p>
        </w:tc>
        <w:tc>
          <w:tcPr>
            <w:tcW w:w="1338" w:type="dxa"/>
            <w:shd w:val="clear" w:color="auto" w:fill="F2DBDB"/>
            <w:vAlign w:val="bottom"/>
          </w:tcPr>
          <w:p w:rsidR="005F4ED5" w:rsidRPr="00B35963" w:rsidRDefault="005F4ED5" w:rsidP="005F4ED5">
            <w:pPr>
              <w:jc w:val="right"/>
              <w:rPr>
                <w:rFonts w:eastAsia="Times New Roman"/>
                <w:b/>
                <w:color w:val="000000"/>
              </w:rPr>
            </w:pPr>
          </w:p>
        </w:tc>
        <w:tc>
          <w:tcPr>
            <w:tcW w:w="269" w:type="dxa"/>
            <w:shd w:val="clear" w:color="auto" w:fill="FFFFFF"/>
            <w:vAlign w:val="bottom"/>
          </w:tcPr>
          <w:p w:rsidR="005F4ED5" w:rsidRPr="00B35963" w:rsidRDefault="005F4ED5" w:rsidP="005F4ED5">
            <w:pPr>
              <w:rPr>
                <w:rFonts w:eastAsia="Times New Roman"/>
                <w:b/>
                <w:color w:val="000000"/>
              </w:rPr>
            </w:pPr>
          </w:p>
        </w:tc>
        <w:tc>
          <w:tcPr>
            <w:tcW w:w="1260" w:type="dxa"/>
            <w:shd w:val="clear" w:color="auto" w:fill="C6D9F1"/>
            <w:noWrap/>
            <w:vAlign w:val="bottom"/>
          </w:tcPr>
          <w:p w:rsidR="005F4ED5" w:rsidRPr="00B35963" w:rsidRDefault="005F4ED5" w:rsidP="005F4ED5">
            <w:pPr>
              <w:jc w:val="right"/>
              <w:rPr>
                <w:rFonts w:eastAsia="Times New Roman"/>
                <w:b/>
                <w:color w:val="000000"/>
              </w:rPr>
            </w:pPr>
          </w:p>
        </w:tc>
        <w:tc>
          <w:tcPr>
            <w:tcW w:w="900" w:type="dxa"/>
            <w:shd w:val="clear" w:color="auto" w:fill="auto"/>
            <w:noWrap/>
            <w:vAlign w:val="bottom"/>
          </w:tcPr>
          <w:p w:rsidR="005F4ED5" w:rsidRPr="00B35963" w:rsidRDefault="005F4ED5" w:rsidP="005F4ED5">
            <w:pPr>
              <w:rPr>
                <w:rFonts w:eastAsia="Times New Roman"/>
                <w:b/>
                <w:color w:val="000000"/>
              </w:rPr>
            </w:pPr>
            <w:r>
              <w:rPr>
                <w:rFonts w:eastAsia="Times New Roman"/>
                <w:b/>
                <w:color w:val="000000"/>
              </w:rPr>
              <w:t>0.83</w:t>
            </w:r>
          </w:p>
        </w:tc>
      </w:tr>
    </w:tbl>
    <w:p w:rsidR="005F4ED5" w:rsidRDefault="005F4ED5" w:rsidP="005F4ED5">
      <w:pPr>
        <w:jc w:val="left"/>
        <w:rPr>
          <w:rFonts w:ascii="Cambria" w:eastAsia="Times New Roman" w:hAnsi="Cambria"/>
          <w:bCs/>
          <w:iCs/>
        </w:rPr>
      </w:pPr>
      <w:r>
        <w:rPr>
          <w:rFonts w:ascii="Cambria" w:eastAsia="Times New Roman" w:hAnsi="Cambria"/>
          <w:bCs/>
          <w:iCs/>
        </w:rPr>
        <w:t>* Discounts Inactive party registrants</w:t>
      </w:r>
    </w:p>
    <w:p w:rsidR="005F4ED5" w:rsidRDefault="005F4ED5" w:rsidP="005F4ED5">
      <w:pPr>
        <w:rPr>
          <w:rFonts w:ascii="Cambria" w:eastAsia="Times New Roman" w:hAnsi="Cambria"/>
          <w:b/>
          <w:bCs/>
          <w:iCs/>
          <w:sz w:val="28"/>
          <w:szCs w:val="28"/>
        </w:rPr>
      </w:pPr>
    </w:p>
    <w:p w:rsidR="005F4ED5" w:rsidRPr="00667677" w:rsidRDefault="005F4ED5" w:rsidP="005F4ED5">
      <w:pPr>
        <w:rPr>
          <w:rFonts w:ascii="Cambria" w:eastAsia="Times New Roman" w:hAnsi="Cambria"/>
          <w:b/>
          <w:bCs/>
          <w:iCs/>
          <w:sz w:val="28"/>
          <w:szCs w:val="28"/>
        </w:rPr>
      </w:pPr>
      <w:r w:rsidRPr="00667677">
        <w:rPr>
          <w:rFonts w:ascii="Cambria" w:eastAsia="Times New Roman" w:hAnsi="Cambria"/>
          <w:b/>
          <w:bCs/>
          <w:iCs/>
          <w:sz w:val="28"/>
          <w:szCs w:val="28"/>
        </w:rPr>
        <w:t>Presidential Election Results in Towns with Historical Ties to Modern Conservative Movement</w:t>
      </w:r>
    </w:p>
    <w:tbl>
      <w:tblPr>
        <w:tblW w:w="1342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4"/>
        <w:gridCol w:w="1383"/>
        <w:gridCol w:w="236"/>
        <w:gridCol w:w="1349"/>
        <w:gridCol w:w="990"/>
        <w:gridCol w:w="1260"/>
        <w:gridCol w:w="270"/>
        <w:gridCol w:w="1260"/>
        <w:gridCol w:w="900"/>
        <w:gridCol w:w="1383"/>
        <w:gridCol w:w="237"/>
        <w:gridCol w:w="1260"/>
        <w:gridCol w:w="900"/>
      </w:tblGrid>
      <w:tr w:rsidR="005F4ED5" w:rsidRPr="00CC566D">
        <w:trPr>
          <w:trHeight w:val="423"/>
        </w:trPr>
        <w:tc>
          <w:tcPr>
            <w:tcW w:w="1994" w:type="dxa"/>
            <w:shd w:val="clear" w:color="auto" w:fill="auto"/>
            <w:noWrap/>
          </w:tcPr>
          <w:p w:rsidR="005F4ED5" w:rsidRPr="00CC566D" w:rsidRDefault="005F4ED5" w:rsidP="005F4ED5">
            <w:pPr>
              <w:jc w:val="left"/>
              <w:rPr>
                <w:rFonts w:eastAsia="Times New Roman"/>
                <w:b/>
                <w:bCs/>
                <w:color w:val="000000"/>
                <w:sz w:val="28"/>
                <w:szCs w:val="28"/>
              </w:rPr>
            </w:pPr>
          </w:p>
        </w:tc>
        <w:tc>
          <w:tcPr>
            <w:tcW w:w="3958" w:type="dxa"/>
            <w:gridSpan w:val="4"/>
            <w:shd w:val="clear" w:color="auto" w:fill="FFFFFF"/>
            <w:vAlign w:val="center"/>
          </w:tcPr>
          <w:p w:rsidR="005F4ED5" w:rsidRPr="00CC566D" w:rsidRDefault="005F4ED5" w:rsidP="005F4ED5">
            <w:pPr>
              <w:rPr>
                <w:rFonts w:eastAsia="Times New Roman"/>
                <w:color w:val="000000"/>
              </w:rPr>
            </w:pPr>
            <w:r w:rsidRPr="00CC566D">
              <w:rPr>
                <w:rFonts w:eastAsia="Times New Roman"/>
                <w:b/>
                <w:bCs/>
                <w:color w:val="000000"/>
                <w:sz w:val="28"/>
                <w:szCs w:val="28"/>
              </w:rPr>
              <w:t>200</w:t>
            </w:r>
            <w:r>
              <w:rPr>
                <w:rFonts w:eastAsia="Times New Roman"/>
                <w:b/>
                <w:bCs/>
                <w:color w:val="000000"/>
                <w:sz w:val="28"/>
                <w:szCs w:val="28"/>
              </w:rPr>
              <w:t>0</w:t>
            </w:r>
          </w:p>
        </w:tc>
        <w:tc>
          <w:tcPr>
            <w:tcW w:w="3690" w:type="dxa"/>
            <w:gridSpan w:val="4"/>
            <w:vAlign w:val="center"/>
          </w:tcPr>
          <w:p w:rsidR="005F4ED5" w:rsidRPr="00CC566D" w:rsidRDefault="005F4ED5" w:rsidP="005F4ED5">
            <w:pPr>
              <w:rPr>
                <w:rFonts w:eastAsia="Times New Roman"/>
                <w:color w:val="000000"/>
              </w:rPr>
            </w:pPr>
            <w:r w:rsidRPr="00CC566D">
              <w:rPr>
                <w:rFonts w:eastAsia="Times New Roman"/>
                <w:b/>
                <w:bCs/>
                <w:color w:val="000000"/>
                <w:sz w:val="28"/>
                <w:szCs w:val="28"/>
              </w:rPr>
              <w:t>200</w:t>
            </w:r>
            <w:r>
              <w:rPr>
                <w:rFonts w:eastAsia="Times New Roman"/>
                <w:b/>
                <w:bCs/>
                <w:color w:val="000000"/>
                <w:sz w:val="28"/>
                <w:szCs w:val="28"/>
              </w:rPr>
              <w:t>4</w:t>
            </w:r>
          </w:p>
        </w:tc>
        <w:tc>
          <w:tcPr>
            <w:tcW w:w="3780" w:type="dxa"/>
            <w:gridSpan w:val="4"/>
            <w:vAlign w:val="center"/>
          </w:tcPr>
          <w:p w:rsidR="005F4ED5" w:rsidRPr="00CC566D" w:rsidRDefault="005F4ED5" w:rsidP="005F4ED5">
            <w:pPr>
              <w:rPr>
                <w:rFonts w:eastAsia="Times New Roman"/>
                <w:color w:val="000000"/>
              </w:rPr>
            </w:pPr>
            <w:r w:rsidRPr="00CC566D">
              <w:rPr>
                <w:rFonts w:eastAsia="Times New Roman"/>
                <w:b/>
                <w:bCs/>
                <w:color w:val="000000"/>
                <w:sz w:val="28"/>
                <w:szCs w:val="28"/>
              </w:rPr>
              <w:t>2008</w:t>
            </w:r>
          </w:p>
        </w:tc>
      </w:tr>
      <w:tr w:rsidR="005F4ED5" w:rsidRPr="00CC566D">
        <w:trPr>
          <w:trHeight w:val="423"/>
        </w:trPr>
        <w:tc>
          <w:tcPr>
            <w:tcW w:w="1994" w:type="dxa"/>
            <w:shd w:val="clear" w:color="auto" w:fill="auto"/>
            <w:noWrap/>
          </w:tcPr>
          <w:p w:rsidR="005F4ED5" w:rsidRPr="00CC566D" w:rsidRDefault="005F4ED5" w:rsidP="005F4ED5">
            <w:pPr>
              <w:jc w:val="left"/>
              <w:rPr>
                <w:rFonts w:eastAsia="Times New Roman"/>
                <w:b/>
                <w:bCs/>
                <w:color w:val="000000"/>
                <w:sz w:val="28"/>
                <w:szCs w:val="28"/>
              </w:rPr>
            </w:pPr>
          </w:p>
        </w:tc>
        <w:tc>
          <w:tcPr>
            <w:tcW w:w="1383" w:type="dxa"/>
            <w:shd w:val="clear" w:color="auto" w:fill="F2DBDB"/>
            <w:vAlign w:val="center"/>
          </w:tcPr>
          <w:p w:rsidR="005F4ED5" w:rsidRPr="00CC566D" w:rsidRDefault="005F4ED5" w:rsidP="005F4ED5">
            <w:pPr>
              <w:rPr>
                <w:rFonts w:eastAsia="Times New Roman"/>
                <w:color w:val="000000"/>
              </w:rPr>
            </w:pPr>
            <w:r>
              <w:rPr>
                <w:rFonts w:eastAsia="Times New Roman"/>
                <w:color w:val="000000"/>
              </w:rPr>
              <w:t>Votes for Bush</w:t>
            </w:r>
          </w:p>
        </w:tc>
        <w:tc>
          <w:tcPr>
            <w:tcW w:w="236" w:type="dxa"/>
            <w:shd w:val="clear" w:color="auto" w:fill="FFFFFF"/>
            <w:vAlign w:val="center"/>
          </w:tcPr>
          <w:p w:rsidR="005F4ED5" w:rsidRPr="00CC566D" w:rsidRDefault="005F4ED5" w:rsidP="005F4ED5">
            <w:pPr>
              <w:rPr>
                <w:rFonts w:eastAsia="Times New Roman"/>
                <w:color w:val="000000"/>
              </w:rPr>
            </w:pPr>
          </w:p>
        </w:tc>
        <w:tc>
          <w:tcPr>
            <w:tcW w:w="1349" w:type="dxa"/>
            <w:shd w:val="clear" w:color="auto" w:fill="C6D9F1"/>
            <w:vAlign w:val="center"/>
          </w:tcPr>
          <w:p w:rsidR="005F4ED5" w:rsidRPr="00CC566D" w:rsidRDefault="005F4ED5" w:rsidP="005F4ED5">
            <w:pPr>
              <w:rPr>
                <w:rFonts w:eastAsia="Times New Roman"/>
                <w:color w:val="000000"/>
              </w:rPr>
            </w:pPr>
            <w:r>
              <w:rPr>
                <w:rFonts w:eastAsia="Times New Roman"/>
                <w:color w:val="000000"/>
              </w:rPr>
              <w:t>Votes for Gore</w:t>
            </w:r>
          </w:p>
        </w:tc>
        <w:tc>
          <w:tcPr>
            <w:tcW w:w="990" w:type="dxa"/>
            <w:shd w:val="clear" w:color="auto" w:fill="FFFFFF"/>
            <w:vAlign w:val="center"/>
          </w:tcPr>
          <w:p w:rsidR="005F4ED5" w:rsidRPr="00CC566D" w:rsidRDefault="005F4ED5" w:rsidP="005F4ED5">
            <w:pPr>
              <w:rPr>
                <w:rFonts w:eastAsia="Times New Roman"/>
                <w:color w:val="000000"/>
              </w:rPr>
            </w:pPr>
            <w:r>
              <w:rPr>
                <w:rFonts w:eastAsia="Times New Roman"/>
                <w:color w:val="000000"/>
              </w:rPr>
              <w:t>% Bush</w:t>
            </w:r>
          </w:p>
        </w:tc>
        <w:tc>
          <w:tcPr>
            <w:tcW w:w="1260" w:type="dxa"/>
            <w:shd w:val="clear" w:color="auto" w:fill="F2DBDB"/>
            <w:vAlign w:val="center"/>
          </w:tcPr>
          <w:p w:rsidR="005F4ED5" w:rsidRPr="00CC566D" w:rsidRDefault="005F4ED5" w:rsidP="005F4ED5">
            <w:pPr>
              <w:rPr>
                <w:rFonts w:eastAsia="Times New Roman"/>
                <w:color w:val="000000"/>
              </w:rPr>
            </w:pPr>
            <w:r>
              <w:rPr>
                <w:rFonts w:eastAsia="Times New Roman"/>
                <w:color w:val="000000"/>
              </w:rPr>
              <w:t>Votes for Bush</w:t>
            </w:r>
          </w:p>
        </w:tc>
        <w:tc>
          <w:tcPr>
            <w:tcW w:w="270" w:type="dxa"/>
            <w:shd w:val="clear" w:color="auto" w:fill="FFFFFF"/>
            <w:vAlign w:val="center"/>
          </w:tcPr>
          <w:p w:rsidR="005F4ED5" w:rsidRDefault="005F4ED5" w:rsidP="005F4ED5">
            <w:pPr>
              <w:rPr>
                <w:rFonts w:eastAsia="Times New Roman"/>
                <w:color w:val="000000"/>
              </w:rPr>
            </w:pPr>
          </w:p>
        </w:tc>
        <w:tc>
          <w:tcPr>
            <w:tcW w:w="1260" w:type="dxa"/>
            <w:shd w:val="clear" w:color="auto" w:fill="C6D9F1"/>
            <w:vAlign w:val="center"/>
          </w:tcPr>
          <w:p w:rsidR="005F4ED5" w:rsidRPr="00CC566D" w:rsidRDefault="005F4ED5" w:rsidP="005F4ED5">
            <w:pPr>
              <w:rPr>
                <w:rFonts w:eastAsia="Times New Roman"/>
                <w:color w:val="000000"/>
              </w:rPr>
            </w:pPr>
            <w:r>
              <w:rPr>
                <w:rFonts w:eastAsia="Times New Roman"/>
                <w:color w:val="000000"/>
              </w:rPr>
              <w:t>Votes for Kerry</w:t>
            </w:r>
          </w:p>
        </w:tc>
        <w:tc>
          <w:tcPr>
            <w:tcW w:w="900" w:type="dxa"/>
            <w:shd w:val="clear" w:color="auto" w:fill="FFFFFF"/>
            <w:vAlign w:val="center"/>
          </w:tcPr>
          <w:p w:rsidR="005F4ED5" w:rsidRDefault="005F4ED5" w:rsidP="005F4ED5">
            <w:pPr>
              <w:rPr>
                <w:rFonts w:eastAsia="Times New Roman"/>
                <w:color w:val="000000"/>
              </w:rPr>
            </w:pPr>
            <w:r>
              <w:rPr>
                <w:rFonts w:eastAsia="Times New Roman"/>
                <w:color w:val="000000"/>
              </w:rPr>
              <w:t>% Bush</w:t>
            </w:r>
          </w:p>
        </w:tc>
        <w:tc>
          <w:tcPr>
            <w:tcW w:w="1383" w:type="dxa"/>
            <w:shd w:val="clear" w:color="auto" w:fill="F2DBDB"/>
            <w:vAlign w:val="center"/>
          </w:tcPr>
          <w:p w:rsidR="005F4ED5" w:rsidRPr="00CC566D" w:rsidRDefault="005F4ED5" w:rsidP="005F4ED5">
            <w:pPr>
              <w:rPr>
                <w:rFonts w:eastAsia="Times New Roman"/>
                <w:color w:val="000000"/>
              </w:rPr>
            </w:pPr>
            <w:r>
              <w:rPr>
                <w:rFonts w:eastAsia="Times New Roman"/>
                <w:color w:val="000000"/>
              </w:rPr>
              <w:t>Votes for McCain</w:t>
            </w:r>
          </w:p>
        </w:tc>
        <w:tc>
          <w:tcPr>
            <w:tcW w:w="237" w:type="dxa"/>
            <w:shd w:val="clear" w:color="auto" w:fill="FFFFFF"/>
            <w:vAlign w:val="center"/>
          </w:tcPr>
          <w:p w:rsidR="005F4ED5" w:rsidRDefault="005F4ED5" w:rsidP="005F4ED5">
            <w:pPr>
              <w:rPr>
                <w:rFonts w:eastAsia="Times New Roman"/>
                <w:color w:val="000000"/>
              </w:rPr>
            </w:pPr>
          </w:p>
        </w:tc>
        <w:tc>
          <w:tcPr>
            <w:tcW w:w="1260" w:type="dxa"/>
            <w:shd w:val="clear" w:color="auto" w:fill="C6D9F1"/>
            <w:vAlign w:val="center"/>
          </w:tcPr>
          <w:p w:rsidR="005F4ED5" w:rsidRPr="00CC566D" w:rsidRDefault="005F4ED5" w:rsidP="005F4ED5">
            <w:pPr>
              <w:rPr>
                <w:rFonts w:eastAsia="Times New Roman"/>
                <w:color w:val="000000"/>
              </w:rPr>
            </w:pPr>
            <w:r>
              <w:rPr>
                <w:rFonts w:eastAsia="Times New Roman"/>
                <w:color w:val="000000"/>
              </w:rPr>
              <w:t>Votes for Obama</w:t>
            </w:r>
          </w:p>
        </w:tc>
        <w:tc>
          <w:tcPr>
            <w:tcW w:w="900" w:type="dxa"/>
            <w:shd w:val="clear" w:color="auto" w:fill="auto"/>
            <w:vAlign w:val="center"/>
          </w:tcPr>
          <w:p w:rsidR="005F4ED5" w:rsidRDefault="005F4ED5" w:rsidP="005F4ED5">
            <w:pPr>
              <w:rPr>
                <w:rFonts w:eastAsia="Times New Roman"/>
                <w:color w:val="000000"/>
              </w:rPr>
            </w:pPr>
            <w:r>
              <w:rPr>
                <w:rFonts w:eastAsia="Times New Roman"/>
                <w:color w:val="000000"/>
              </w:rPr>
              <w:t>% McCain</w:t>
            </w:r>
          </w:p>
        </w:tc>
      </w:tr>
      <w:tr w:rsidR="005F4ED5" w:rsidRPr="00CC566D">
        <w:trPr>
          <w:trHeight w:val="288"/>
        </w:trPr>
        <w:tc>
          <w:tcPr>
            <w:tcW w:w="1994"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Towns</w:t>
            </w:r>
          </w:p>
        </w:tc>
        <w:tc>
          <w:tcPr>
            <w:tcW w:w="1383" w:type="dxa"/>
            <w:shd w:val="clear" w:color="auto" w:fill="F2DBDB"/>
            <w:noWrap/>
            <w:vAlign w:val="bottom"/>
          </w:tcPr>
          <w:p w:rsidR="005F4ED5" w:rsidRPr="00CC566D" w:rsidRDefault="005F4ED5" w:rsidP="005F4ED5">
            <w:pPr>
              <w:jc w:val="left"/>
              <w:rPr>
                <w:rFonts w:eastAsia="Times New Roman"/>
                <w:color w:val="000000"/>
              </w:rPr>
            </w:pPr>
          </w:p>
        </w:tc>
        <w:tc>
          <w:tcPr>
            <w:tcW w:w="236" w:type="dxa"/>
            <w:shd w:val="clear" w:color="auto" w:fill="FFFFFF"/>
          </w:tcPr>
          <w:p w:rsidR="005F4ED5" w:rsidRPr="00CC566D" w:rsidRDefault="005F4ED5" w:rsidP="005F4ED5">
            <w:pPr>
              <w:jc w:val="left"/>
              <w:rPr>
                <w:rFonts w:eastAsia="Times New Roman"/>
                <w:color w:val="000000"/>
              </w:rPr>
            </w:pPr>
          </w:p>
        </w:tc>
        <w:tc>
          <w:tcPr>
            <w:tcW w:w="1349" w:type="dxa"/>
            <w:shd w:val="clear" w:color="auto" w:fill="C6D9F1"/>
            <w:vAlign w:val="bottom"/>
          </w:tcPr>
          <w:p w:rsidR="005F4ED5" w:rsidRPr="00CC566D" w:rsidRDefault="005F4ED5" w:rsidP="005F4ED5">
            <w:pPr>
              <w:jc w:val="left"/>
              <w:rPr>
                <w:rFonts w:eastAsia="Times New Roman"/>
                <w:color w:val="000000"/>
              </w:rPr>
            </w:pPr>
          </w:p>
        </w:tc>
        <w:tc>
          <w:tcPr>
            <w:tcW w:w="990" w:type="dxa"/>
            <w:shd w:val="clear" w:color="auto" w:fill="FFFFFF"/>
          </w:tcPr>
          <w:p w:rsidR="005F4ED5" w:rsidRPr="00CC566D" w:rsidRDefault="005F4ED5" w:rsidP="005F4ED5">
            <w:pPr>
              <w:jc w:val="left"/>
              <w:rPr>
                <w:rFonts w:eastAsia="Times New Roman"/>
                <w:color w:val="000000"/>
              </w:rPr>
            </w:pPr>
          </w:p>
        </w:tc>
        <w:tc>
          <w:tcPr>
            <w:tcW w:w="1260" w:type="dxa"/>
            <w:shd w:val="clear" w:color="auto" w:fill="F2DBDB"/>
            <w:vAlign w:val="bottom"/>
          </w:tcPr>
          <w:p w:rsidR="005F4ED5" w:rsidRPr="00CC566D" w:rsidRDefault="005F4ED5" w:rsidP="005F4ED5">
            <w:pPr>
              <w:jc w:val="left"/>
              <w:rPr>
                <w:rFonts w:eastAsia="Times New Roman"/>
                <w:color w:val="000000"/>
              </w:rPr>
            </w:pPr>
          </w:p>
        </w:tc>
        <w:tc>
          <w:tcPr>
            <w:tcW w:w="270" w:type="dxa"/>
            <w:shd w:val="clear" w:color="auto" w:fill="FFFFFF"/>
            <w:vAlign w:val="bottom"/>
          </w:tcPr>
          <w:p w:rsidR="005F4ED5" w:rsidRPr="00CC566D" w:rsidRDefault="005F4ED5" w:rsidP="005F4ED5">
            <w:pPr>
              <w:jc w:val="left"/>
              <w:rPr>
                <w:rFonts w:eastAsia="Times New Roman"/>
                <w:color w:val="000000"/>
              </w:rPr>
            </w:pPr>
          </w:p>
        </w:tc>
        <w:tc>
          <w:tcPr>
            <w:tcW w:w="1260" w:type="dxa"/>
            <w:shd w:val="clear" w:color="auto" w:fill="C6D9F1"/>
            <w:vAlign w:val="bottom"/>
          </w:tcPr>
          <w:p w:rsidR="005F4ED5" w:rsidRPr="00CC566D" w:rsidRDefault="005F4ED5" w:rsidP="005F4ED5">
            <w:pPr>
              <w:jc w:val="left"/>
              <w:rPr>
                <w:rFonts w:eastAsia="Times New Roman"/>
                <w:color w:val="000000"/>
              </w:rPr>
            </w:pPr>
          </w:p>
        </w:tc>
        <w:tc>
          <w:tcPr>
            <w:tcW w:w="900" w:type="dxa"/>
            <w:shd w:val="clear" w:color="auto" w:fill="FFFFFF"/>
            <w:vAlign w:val="bottom"/>
          </w:tcPr>
          <w:p w:rsidR="005F4ED5" w:rsidRPr="00CC566D" w:rsidRDefault="005F4ED5" w:rsidP="005F4ED5">
            <w:pPr>
              <w:jc w:val="left"/>
              <w:rPr>
                <w:rFonts w:eastAsia="Times New Roman"/>
                <w:color w:val="000000"/>
              </w:rPr>
            </w:pPr>
          </w:p>
        </w:tc>
        <w:tc>
          <w:tcPr>
            <w:tcW w:w="1383" w:type="dxa"/>
            <w:shd w:val="clear" w:color="auto" w:fill="F2DBDB"/>
            <w:vAlign w:val="bottom"/>
          </w:tcPr>
          <w:p w:rsidR="005F4ED5" w:rsidRPr="00CC566D" w:rsidRDefault="005F4ED5" w:rsidP="005F4ED5">
            <w:pPr>
              <w:jc w:val="left"/>
              <w:rPr>
                <w:rFonts w:eastAsia="Times New Roman"/>
                <w:color w:val="000000"/>
              </w:rPr>
            </w:pPr>
          </w:p>
        </w:tc>
        <w:tc>
          <w:tcPr>
            <w:tcW w:w="237" w:type="dxa"/>
            <w:shd w:val="clear" w:color="auto" w:fill="FFFFFF"/>
            <w:vAlign w:val="bottom"/>
          </w:tcPr>
          <w:p w:rsidR="005F4ED5" w:rsidRPr="00CC566D" w:rsidRDefault="005F4ED5" w:rsidP="005F4ED5">
            <w:pPr>
              <w:jc w:val="left"/>
              <w:rPr>
                <w:rFonts w:eastAsia="Times New Roman"/>
                <w:color w:val="000000"/>
              </w:rPr>
            </w:pPr>
          </w:p>
        </w:tc>
        <w:tc>
          <w:tcPr>
            <w:tcW w:w="1260" w:type="dxa"/>
            <w:shd w:val="clear" w:color="auto" w:fill="C6D9F1"/>
            <w:noWrap/>
            <w:vAlign w:val="bottom"/>
          </w:tcPr>
          <w:p w:rsidR="005F4ED5" w:rsidRPr="00CC566D" w:rsidRDefault="005F4ED5" w:rsidP="005F4ED5">
            <w:pPr>
              <w:jc w:val="left"/>
              <w:rPr>
                <w:rFonts w:eastAsia="Times New Roman"/>
                <w:color w:val="000000"/>
              </w:rPr>
            </w:pPr>
          </w:p>
        </w:tc>
        <w:tc>
          <w:tcPr>
            <w:tcW w:w="900" w:type="dxa"/>
            <w:shd w:val="clear" w:color="auto" w:fill="auto"/>
            <w:noWrap/>
            <w:vAlign w:val="bottom"/>
          </w:tcPr>
          <w:p w:rsidR="005F4ED5" w:rsidRPr="00CC566D" w:rsidRDefault="005F4ED5" w:rsidP="005F4ED5">
            <w:pPr>
              <w:jc w:val="left"/>
              <w:rPr>
                <w:rFonts w:eastAsia="Times New Roman"/>
                <w:color w:val="000000"/>
              </w:rPr>
            </w:pPr>
          </w:p>
        </w:tc>
      </w:tr>
      <w:tr w:rsidR="005F4ED5" w:rsidRPr="00CC566D">
        <w:trPr>
          <w:trHeight w:val="288"/>
        </w:trPr>
        <w:tc>
          <w:tcPr>
            <w:tcW w:w="1994"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New Canaan, CT</w:t>
            </w:r>
          </w:p>
        </w:tc>
        <w:tc>
          <w:tcPr>
            <w:tcW w:w="1383" w:type="dxa"/>
            <w:shd w:val="clear" w:color="auto" w:fill="F2DBDB"/>
            <w:noWrap/>
          </w:tcPr>
          <w:p w:rsidR="005F4ED5" w:rsidRPr="009E2966" w:rsidRDefault="005F4ED5" w:rsidP="005F4ED5">
            <w:pPr>
              <w:jc w:val="right"/>
            </w:pPr>
            <w:r w:rsidRPr="009E2966">
              <w:t>6501</w:t>
            </w:r>
          </w:p>
        </w:tc>
        <w:tc>
          <w:tcPr>
            <w:tcW w:w="236" w:type="dxa"/>
            <w:shd w:val="clear" w:color="auto" w:fill="FFFFFF"/>
          </w:tcPr>
          <w:p w:rsidR="005F4ED5" w:rsidRPr="009E2966" w:rsidRDefault="005F4ED5" w:rsidP="005F4ED5">
            <w:pPr>
              <w:jc w:val="right"/>
            </w:pPr>
          </w:p>
        </w:tc>
        <w:tc>
          <w:tcPr>
            <w:tcW w:w="1349" w:type="dxa"/>
            <w:shd w:val="clear" w:color="auto" w:fill="C6D9F1"/>
          </w:tcPr>
          <w:p w:rsidR="005F4ED5" w:rsidRPr="009E2966" w:rsidRDefault="005F4ED5" w:rsidP="005F4ED5">
            <w:pPr>
              <w:jc w:val="right"/>
            </w:pPr>
            <w:r w:rsidRPr="009E2966">
              <w:t>3516</w:t>
            </w:r>
          </w:p>
        </w:tc>
        <w:tc>
          <w:tcPr>
            <w:tcW w:w="990" w:type="dxa"/>
            <w:shd w:val="clear" w:color="auto" w:fill="FFFFFF"/>
          </w:tcPr>
          <w:p w:rsidR="005F4ED5" w:rsidRPr="009E2966" w:rsidRDefault="005F4ED5" w:rsidP="005F4ED5">
            <w:r>
              <w:t>62.7</w:t>
            </w:r>
          </w:p>
        </w:tc>
        <w:tc>
          <w:tcPr>
            <w:tcW w:w="1260" w:type="dxa"/>
            <w:shd w:val="clear" w:color="auto" w:fill="F2DBDB"/>
          </w:tcPr>
          <w:p w:rsidR="005F4ED5" w:rsidRPr="009E2966" w:rsidRDefault="005F4ED5" w:rsidP="005F4ED5">
            <w:pPr>
              <w:jc w:val="right"/>
            </w:pPr>
            <w:r w:rsidRPr="009E2966">
              <w:t>6618</w:t>
            </w:r>
          </w:p>
        </w:tc>
        <w:tc>
          <w:tcPr>
            <w:tcW w:w="270" w:type="dxa"/>
            <w:shd w:val="clear" w:color="auto" w:fill="FFFFFF"/>
          </w:tcPr>
          <w:p w:rsidR="005F4ED5" w:rsidRPr="009E2966" w:rsidRDefault="005F4ED5" w:rsidP="005F4ED5">
            <w:pPr>
              <w:jc w:val="right"/>
            </w:pPr>
          </w:p>
        </w:tc>
        <w:tc>
          <w:tcPr>
            <w:tcW w:w="1260" w:type="dxa"/>
            <w:shd w:val="clear" w:color="auto" w:fill="C6D9F1"/>
          </w:tcPr>
          <w:p w:rsidR="005F4ED5" w:rsidRPr="009E2966" w:rsidRDefault="005F4ED5" w:rsidP="005F4ED5">
            <w:pPr>
              <w:jc w:val="right"/>
            </w:pPr>
            <w:r w:rsidRPr="009E2966">
              <w:t>4180</w:t>
            </w:r>
          </w:p>
        </w:tc>
        <w:tc>
          <w:tcPr>
            <w:tcW w:w="900" w:type="dxa"/>
            <w:shd w:val="clear" w:color="auto" w:fill="FFFFFF"/>
          </w:tcPr>
          <w:p w:rsidR="005F4ED5" w:rsidRPr="009E2966" w:rsidRDefault="005F4ED5" w:rsidP="005F4ED5">
            <w:r>
              <w:t>60.7</w:t>
            </w:r>
          </w:p>
        </w:tc>
        <w:tc>
          <w:tcPr>
            <w:tcW w:w="1383" w:type="dxa"/>
            <w:shd w:val="clear" w:color="auto" w:fill="F2DBDB"/>
          </w:tcPr>
          <w:p w:rsidR="005F4ED5" w:rsidRPr="009E2966" w:rsidRDefault="005F4ED5" w:rsidP="005F4ED5">
            <w:pPr>
              <w:jc w:val="right"/>
            </w:pPr>
            <w:r w:rsidRPr="009E2966">
              <w:t>5877</w:t>
            </w:r>
          </w:p>
        </w:tc>
        <w:tc>
          <w:tcPr>
            <w:tcW w:w="237" w:type="dxa"/>
            <w:shd w:val="clear" w:color="auto" w:fill="FFFFFF"/>
            <w:vAlign w:val="bottom"/>
          </w:tcPr>
          <w:p w:rsidR="005F4ED5" w:rsidRPr="00CC566D" w:rsidRDefault="005F4ED5" w:rsidP="005F4ED5">
            <w:pPr>
              <w:jc w:val="right"/>
              <w:rPr>
                <w:rFonts w:eastAsia="Times New Roman"/>
                <w:color w:val="000000"/>
              </w:rPr>
            </w:pPr>
          </w:p>
        </w:tc>
        <w:tc>
          <w:tcPr>
            <w:tcW w:w="1260" w:type="dxa"/>
            <w:shd w:val="clear" w:color="auto" w:fill="C6D9F1"/>
            <w:noWrap/>
          </w:tcPr>
          <w:p w:rsidR="005F4ED5" w:rsidRPr="009E2966" w:rsidRDefault="005F4ED5" w:rsidP="005F4ED5">
            <w:pPr>
              <w:jc w:val="right"/>
            </w:pPr>
            <w:r w:rsidRPr="009E2966">
              <w:t>5187</w:t>
            </w:r>
          </w:p>
        </w:tc>
        <w:tc>
          <w:tcPr>
            <w:tcW w:w="900" w:type="dxa"/>
            <w:shd w:val="clear" w:color="auto" w:fill="auto"/>
            <w:noWrap/>
          </w:tcPr>
          <w:p w:rsidR="005F4ED5" w:rsidRDefault="005F4ED5" w:rsidP="005F4ED5">
            <w:r>
              <w:t>52.8</w:t>
            </w:r>
          </w:p>
        </w:tc>
      </w:tr>
      <w:tr w:rsidR="005F4ED5" w:rsidRPr="00CC566D">
        <w:trPr>
          <w:trHeight w:val="288"/>
        </w:trPr>
        <w:tc>
          <w:tcPr>
            <w:tcW w:w="1994"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Greenwich, CT</w:t>
            </w:r>
          </w:p>
        </w:tc>
        <w:tc>
          <w:tcPr>
            <w:tcW w:w="1383" w:type="dxa"/>
            <w:shd w:val="clear" w:color="auto" w:fill="F2DBDB"/>
            <w:noWrap/>
          </w:tcPr>
          <w:p w:rsidR="005F4ED5" w:rsidRPr="00880BB8" w:rsidRDefault="005F4ED5" w:rsidP="005F4ED5">
            <w:pPr>
              <w:jc w:val="right"/>
            </w:pPr>
            <w:r w:rsidRPr="00880BB8">
              <w:t>14905</w:t>
            </w:r>
          </w:p>
        </w:tc>
        <w:tc>
          <w:tcPr>
            <w:tcW w:w="236" w:type="dxa"/>
            <w:shd w:val="clear" w:color="auto" w:fill="FFFFFF"/>
          </w:tcPr>
          <w:p w:rsidR="005F4ED5" w:rsidRPr="00880BB8" w:rsidRDefault="005F4ED5" w:rsidP="005F4ED5">
            <w:pPr>
              <w:jc w:val="right"/>
            </w:pPr>
          </w:p>
        </w:tc>
        <w:tc>
          <w:tcPr>
            <w:tcW w:w="1349" w:type="dxa"/>
            <w:shd w:val="clear" w:color="auto" w:fill="C6D9F1"/>
          </w:tcPr>
          <w:p w:rsidR="005F4ED5" w:rsidRPr="00880BB8" w:rsidRDefault="005F4ED5" w:rsidP="005F4ED5">
            <w:pPr>
              <w:jc w:val="right"/>
            </w:pPr>
            <w:r w:rsidRPr="00880BB8">
              <w:t>12780</w:t>
            </w:r>
          </w:p>
        </w:tc>
        <w:tc>
          <w:tcPr>
            <w:tcW w:w="990" w:type="dxa"/>
            <w:shd w:val="clear" w:color="auto" w:fill="FFFFFF"/>
          </w:tcPr>
          <w:p w:rsidR="005F4ED5" w:rsidRPr="00880BB8" w:rsidRDefault="005F4ED5" w:rsidP="005F4ED5">
            <w:r>
              <w:t>51.5</w:t>
            </w:r>
          </w:p>
        </w:tc>
        <w:tc>
          <w:tcPr>
            <w:tcW w:w="1260" w:type="dxa"/>
            <w:shd w:val="clear" w:color="auto" w:fill="F2DBDB"/>
          </w:tcPr>
          <w:p w:rsidR="005F4ED5" w:rsidRPr="00880BB8" w:rsidRDefault="005F4ED5" w:rsidP="005F4ED5">
            <w:pPr>
              <w:jc w:val="right"/>
            </w:pPr>
            <w:r>
              <w:t>15830</w:t>
            </w:r>
          </w:p>
        </w:tc>
        <w:tc>
          <w:tcPr>
            <w:tcW w:w="270" w:type="dxa"/>
            <w:shd w:val="clear" w:color="auto" w:fill="FFFFFF"/>
          </w:tcPr>
          <w:p w:rsidR="005F4ED5" w:rsidRPr="00880BB8" w:rsidRDefault="005F4ED5" w:rsidP="005F4ED5">
            <w:pPr>
              <w:jc w:val="right"/>
            </w:pPr>
          </w:p>
        </w:tc>
        <w:tc>
          <w:tcPr>
            <w:tcW w:w="1260" w:type="dxa"/>
            <w:shd w:val="clear" w:color="auto" w:fill="C6D9F1"/>
          </w:tcPr>
          <w:p w:rsidR="005F4ED5" w:rsidRPr="00880BB8" w:rsidRDefault="005F4ED5" w:rsidP="005F4ED5">
            <w:pPr>
              <w:jc w:val="right"/>
            </w:pPr>
            <w:r w:rsidRPr="00880BB8">
              <w:t>14334</w:t>
            </w:r>
          </w:p>
        </w:tc>
        <w:tc>
          <w:tcPr>
            <w:tcW w:w="900" w:type="dxa"/>
            <w:shd w:val="clear" w:color="auto" w:fill="FFFFFF"/>
          </w:tcPr>
          <w:p w:rsidR="005F4ED5" w:rsidRPr="00880BB8" w:rsidRDefault="005F4ED5" w:rsidP="005F4ED5">
            <w:r>
              <w:t>51.9</w:t>
            </w:r>
          </w:p>
        </w:tc>
        <w:tc>
          <w:tcPr>
            <w:tcW w:w="1383" w:type="dxa"/>
            <w:shd w:val="clear" w:color="auto" w:fill="F2DBDB"/>
          </w:tcPr>
          <w:p w:rsidR="005F4ED5" w:rsidRDefault="005F4ED5" w:rsidP="005F4ED5">
            <w:pPr>
              <w:jc w:val="right"/>
            </w:pPr>
            <w:r w:rsidRPr="00880BB8">
              <w:t>13937</w:t>
            </w:r>
          </w:p>
        </w:tc>
        <w:tc>
          <w:tcPr>
            <w:tcW w:w="237" w:type="dxa"/>
            <w:shd w:val="clear" w:color="auto" w:fill="FFFFFF"/>
            <w:vAlign w:val="bottom"/>
          </w:tcPr>
          <w:p w:rsidR="005F4ED5" w:rsidRPr="00CC566D" w:rsidRDefault="005F4ED5" w:rsidP="005F4ED5">
            <w:pPr>
              <w:jc w:val="right"/>
              <w:rPr>
                <w:rFonts w:eastAsia="Times New Roman"/>
                <w:color w:val="000000"/>
              </w:rPr>
            </w:pPr>
          </w:p>
        </w:tc>
        <w:tc>
          <w:tcPr>
            <w:tcW w:w="1260" w:type="dxa"/>
            <w:shd w:val="clear" w:color="auto" w:fill="C6D9F1"/>
            <w:noWrap/>
          </w:tcPr>
          <w:p w:rsidR="005F4ED5" w:rsidRPr="00880BB8" w:rsidRDefault="005F4ED5" w:rsidP="005F4ED5">
            <w:pPr>
              <w:jc w:val="right"/>
            </w:pPr>
            <w:r w:rsidRPr="00880BB8">
              <w:t>16233</w:t>
            </w:r>
          </w:p>
        </w:tc>
        <w:tc>
          <w:tcPr>
            <w:tcW w:w="900" w:type="dxa"/>
            <w:shd w:val="clear" w:color="auto" w:fill="auto"/>
            <w:noWrap/>
          </w:tcPr>
          <w:p w:rsidR="005F4ED5" w:rsidRDefault="005F4ED5" w:rsidP="005F4ED5">
            <w:r>
              <w:t>45.9</w:t>
            </w:r>
          </w:p>
        </w:tc>
      </w:tr>
      <w:tr w:rsidR="005F4ED5" w:rsidRPr="00CC566D">
        <w:trPr>
          <w:trHeight w:val="288"/>
        </w:trPr>
        <w:tc>
          <w:tcPr>
            <w:tcW w:w="1994"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Sharon, CT</w:t>
            </w:r>
          </w:p>
        </w:tc>
        <w:tc>
          <w:tcPr>
            <w:tcW w:w="1383" w:type="dxa"/>
            <w:shd w:val="clear" w:color="auto" w:fill="F2DBDB"/>
            <w:noWrap/>
          </w:tcPr>
          <w:p w:rsidR="005F4ED5" w:rsidRPr="007C0798" w:rsidRDefault="005F4ED5" w:rsidP="005F4ED5">
            <w:pPr>
              <w:jc w:val="right"/>
            </w:pPr>
            <w:r w:rsidRPr="007C0798">
              <w:t>621</w:t>
            </w:r>
          </w:p>
        </w:tc>
        <w:tc>
          <w:tcPr>
            <w:tcW w:w="236" w:type="dxa"/>
            <w:shd w:val="clear" w:color="auto" w:fill="FFFFFF"/>
          </w:tcPr>
          <w:p w:rsidR="005F4ED5" w:rsidRPr="007C0798" w:rsidRDefault="005F4ED5" w:rsidP="005F4ED5">
            <w:pPr>
              <w:jc w:val="right"/>
            </w:pPr>
          </w:p>
        </w:tc>
        <w:tc>
          <w:tcPr>
            <w:tcW w:w="1349" w:type="dxa"/>
            <w:shd w:val="clear" w:color="auto" w:fill="C6D9F1"/>
          </w:tcPr>
          <w:p w:rsidR="005F4ED5" w:rsidRPr="007C0798" w:rsidRDefault="005F4ED5" w:rsidP="005F4ED5">
            <w:pPr>
              <w:jc w:val="right"/>
            </w:pPr>
            <w:r w:rsidRPr="007C0798">
              <w:t>697</w:t>
            </w:r>
          </w:p>
        </w:tc>
        <w:tc>
          <w:tcPr>
            <w:tcW w:w="990" w:type="dxa"/>
            <w:shd w:val="clear" w:color="auto" w:fill="FFFFFF"/>
          </w:tcPr>
          <w:p w:rsidR="005F4ED5" w:rsidRPr="007C0798" w:rsidRDefault="005F4ED5" w:rsidP="005F4ED5">
            <w:r>
              <w:t>43.0</w:t>
            </w:r>
          </w:p>
        </w:tc>
        <w:tc>
          <w:tcPr>
            <w:tcW w:w="1260" w:type="dxa"/>
            <w:shd w:val="clear" w:color="auto" w:fill="F2DBDB"/>
          </w:tcPr>
          <w:p w:rsidR="005F4ED5" w:rsidRPr="007C0798" w:rsidRDefault="005F4ED5" w:rsidP="005F4ED5">
            <w:pPr>
              <w:jc w:val="right"/>
            </w:pPr>
            <w:r w:rsidRPr="007C0798">
              <w:t>649</w:t>
            </w:r>
          </w:p>
        </w:tc>
        <w:tc>
          <w:tcPr>
            <w:tcW w:w="270" w:type="dxa"/>
            <w:shd w:val="clear" w:color="auto" w:fill="FFFFFF"/>
          </w:tcPr>
          <w:p w:rsidR="005F4ED5" w:rsidRPr="007C0798" w:rsidRDefault="005F4ED5" w:rsidP="005F4ED5">
            <w:pPr>
              <w:jc w:val="right"/>
            </w:pPr>
          </w:p>
        </w:tc>
        <w:tc>
          <w:tcPr>
            <w:tcW w:w="1260" w:type="dxa"/>
            <w:shd w:val="clear" w:color="auto" w:fill="C6D9F1"/>
          </w:tcPr>
          <w:p w:rsidR="005F4ED5" w:rsidRPr="007C0798" w:rsidRDefault="005F4ED5" w:rsidP="005F4ED5">
            <w:pPr>
              <w:jc w:val="right"/>
            </w:pPr>
            <w:r w:rsidRPr="007C0798">
              <w:t>897</w:t>
            </w:r>
          </w:p>
        </w:tc>
        <w:tc>
          <w:tcPr>
            <w:tcW w:w="900" w:type="dxa"/>
            <w:shd w:val="clear" w:color="auto" w:fill="FFFFFF"/>
          </w:tcPr>
          <w:p w:rsidR="005F4ED5" w:rsidRPr="007C0798" w:rsidRDefault="005F4ED5" w:rsidP="005F4ED5">
            <w:r>
              <w:t>41.1</w:t>
            </w:r>
          </w:p>
        </w:tc>
        <w:tc>
          <w:tcPr>
            <w:tcW w:w="1383" w:type="dxa"/>
            <w:shd w:val="clear" w:color="auto" w:fill="F2DBDB"/>
          </w:tcPr>
          <w:p w:rsidR="005F4ED5" w:rsidRPr="007C0798" w:rsidRDefault="005F4ED5" w:rsidP="005F4ED5">
            <w:pPr>
              <w:jc w:val="right"/>
            </w:pPr>
            <w:r w:rsidRPr="007C0798">
              <w:t>527</w:t>
            </w:r>
          </w:p>
        </w:tc>
        <w:tc>
          <w:tcPr>
            <w:tcW w:w="237" w:type="dxa"/>
            <w:shd w:val="clear" w:color="auto" w:fill="FFFFFF"/>
            <w:vAlign w:val="bottom"/>
          </w:tcPr>
          <w:p w:rsidR="005F4ED5" w:rsidRPr="00CC566D" w:rsidRDefault="005F4ED5" w:rsidP="005F4ED5">
            <w:pPr>
              <w:jc w:val="right"/>
              <w:rPr>
                <w:rFonts w:eastAsia="Times New Roman"/>
                <w:color w:val="000000"/>
              </w:rPr>
            </w:pPr>
          </w:p>
        </w:tc>
        <w:tc>
          <w:tcPr>
            <w:tcW w:w="1260" w:type="dxa"/>
            <w:shd w:val="clear" w:color="auto" w:fill="C6D9F1"/>
            <w:noWrap/>
          </w:tcPr>
          <w:p w:rsidR="005F4ED5" w:rsidRPr="007C0798" w:rsidRDefault="005F4ED5" w:rsidP="005F4ED5">
            <w:pPr>
              <w:jc w:val="right"/>
            </w:pPr>
            <w:r>
              <w:t>1010</w:t>
            </w:r>
          </w:p>
        </w:tc>
        <w:tc>
          <w:tcPr>
            <w:tcW w:w="900" w:type="dxa"/>
            <w:shd w:val="clear" w:color="auto" w:fill="auto"/>
            <w:noWrap/>
          </w:tcPr>
          <w:p w:rsidR="005F4ED5" w:rsidRDefault="005F4ED5" w:rsidP="005F4ED5">
            <w:r>
              <w:t>33.8</w:t>
            </w:r>
          </w:p>
        </w:tc>
      </w:tr>
      <w:tr w:rsidR="005F4ED5" w:rsidRPr="00CC566D">
        <w:trPr>
          <w:trHeight w:val="288"/>
        </w:trPr>
        <w:tc>
          <w:tcPr>
            <w:tcW w:w="1994"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Glastonbury, CT</w:t>
            </w:r>
          </w:p>
        </w:tc>
        <w:tc>
          <w:tcPr>
            <w:tcW w:w="1383" w:type="dxa"/>
            <w:shd w:val="clear" w:color="auto" w:fill="F2DBDB"/>
            <w:noWrap/>
          </w:tcPr>
          <w:p w:rsidR="005F4ED5" w:rsidRPr="00087472" w:rsidRDefault="005F4ED5" w:rsidP="005F4ED5">
            <w:pPr>
              <w:jc w:val="right"/>
            </w:pPr>
            <w:r w:rsidRPr="00087472">
              <w:t>7928</w:t>
            </w:r>
          </w:p>
        </w:tc>
        <w:tc>
          <w:tcPr>
            <w:tcW w:w="236" w:type="dxa"/>
            <w:shd w:val="clear" w:color="auto" w:fill="FFFFFF"/>
          </w:tcPr>
          <w:p w:rsidR="005F4ED5" w:rsidRPr="00087472" w:rsidRDefault="005F4ED5" w:rsidP="005F4ED5">
            <w:pPr>
              <w:jc w:val="right"/>
            </w:pPr>
          </w:p>
        </w:tc>
        <w:tc>
          <w:tcPr>
            <w:tcW w:w="1349" w:type="dxa"/>
            <w:shd w:val="clear" w:color="auto" w:fill="C6D9F1"/>
          </w:tcPr>
          <w:p w:rsidR="005F4ED5" w:rsidRPr="00087472" w:rsidRDefault="005F4ED5" w:rsidP="005F4ED5">
            <w:pPr>
              <w:jc w:val="right"/>
            </w:pPr>
            <w:r w:rsidRPr="00087472">
              <w:t>9134</w:t>
            </w:r>
          </w:p>
        </w:tc>
        <w:tc>
          <w:tcPr>
            <w:tcW w:w="990" w:type="dxa"/>
            <w:shd w:val="clear" w:color="auto" w:fill="FFFFFF"/>
          </w:tcPr>
          <w:p w:rsidR="005F4ED5" w:rsidRPr="00087472" w:rsidRDefault="005F4ED5" w:rsidP="005F4ED5">
            <w:r w:rsidRPr="00087472">
              <w:t>44</w:t>
            </w:r>
            <w:r>
              <w:t>.2</w:t>
            </w:r>
          </w:p>
        </w:tc>
        <w:tc>
          <w:tcPr>
            <w:tcW w:w="1260" w:type="dxa"/>
            <w:shd w:val="clear" w:color="auto" w:fill="F2DBDB"/>
          </w:tcPr>
          <w:p w:rsidR="005F4ED5" w:rsidRPr="00087472" w:rsidRDefault="005F4ED5" w:rsidP="005F4ED5">
            <w:pPr>
              <w:jc w:val="right"/>
            </w:pPr>
            <w:r w:rsidRPr="00087472">
              <w:t>8854</w:t>
            </w:r>
          </w:p>
        </w:tc>
        <w:tc>
          <w:tcPr>
            <w:tcW w:w="270" w:type="dxa"/>
            <w:shd w:val="clear" w:color="auto" w:fill="FFFFFF"/>
          </w:tcPr>
          <w:p w:rsidR="005F4ED5" w:rsidRPr="00087472" w:rsidRDefault="005F4ED5" w:rsidP="005F4ED5">
            <w:pPr>
              <w:jc w:val="right"/>
            </w:pPr>
          </w:p>
        </w:tc>
        <w:tc>
          <w:tcPr>
            <w:tcW w:w="1260" w:type="dxa"/>
            <w:shd w:val="clear" w:color="auto" w:fill="C6D9F1"/>
          </w:tcPr>
          <w:p w:rsidR="005F4ED5" w:rsidRPr="00087472" w:rsidRDefault="005F4ED5" w:rsidP="005F4ED5">
            <w:pPr>
              <w:jc w:val="right"/>
            </w:pPr>
            <w:r w:rsidRPr="00087472">
              <w:t>9971</w:t>
            </w:r>
          </w:p>
        </w:tc>
        <w:tc>
          <w:tcPr>
            <w:tcW w:w="900" w:type="dxa"/>
            <w:shd w:val="clear" w:color="auto" w:fill="FFFFFF"/>
          </w:tcPr>
          <w:p w:rsidR="005F4ED5" w:rsidRPr="00087472" w:rsidRDefault="005F4ED5" w:rsidP="005F4ED5">
            <w:r w:rsidRPr="00087472">
              <w:t>46</w:t>
            </w:r>
            <w:r>
              <w:t>.</w:t>
            </w:r>
            <w:r w:rsidRPr="00087472">
              <w:t>3</w:t>
            </w:r>
          </w:p>
        </w:tc>
        <w:tc>
          <w:tcPr>
            <w:tcW w:w="1383" w:type="dxa"/>
            <w:shd w:val="clear" w:color="auto" w:fill="F2DBDB"/>
          </w:tcPr>
          <w:p w:rsidR="005F4ED5" w:rsidRDefault="005F4ED5" w:rsidP="005F4ED5">
            <w:pPr>
              <w:jc w:val="right"/>
            </w:pPr>
            <w:r w:rsidRPr="00087472">
              <w:t>7755</w:t>
            </w:r>
          </w:p>
        </w:tc>
        <w:tc>
          <w:tcPr>
            <w:tcW w:w="237" w:type="dxa"/>
            <w:shd w:val="clear" w:color="auto" w:fill="FFFFFF"/>
          </w:tcPr>
          <w:p w:rsidR="005F4ED5" w:rsidRPr="00087472" w:rsidRDefault="005F4ED5" w:rsidP="005F4ED5">
            <w:pPr>
              <w:jc w:val="right"/>
            </w:pPr>
          </w:p>
        </w:tc>
        <w:tc>
          <w:tcPr>
            <w:tcW w:w="1260" w:type="dxa"/>
            <w:shd w:val="clear" w:color="auto" w:fill="C6D9F1"/>
            <w:noWrap/>
          </w:tcPr>
          <w:p w:rsidR="005F4ED5" w:rsidRPr="00087472" w:rsidRDefault="005F4ED5" w:rsidP="005F4ED5">
            <w:pPr>
              <w:jc w:val="right"/>
            </w:pPr>
            <w:r w:rsidRPr="00087472">
              <w:t>11767</w:t>
            </w:r>
          </w:p>
        </w:tc>
        <w:tc>
          <w:tcPr>
            <w:tcW w:w="900" w:type="dxa"/>
            <w:shd w:val="clear" w:color="auto" w:fill="auto"/>
            <w:noWrap/>
          </w:tcPr>
          <w:p w:rsidR="005F4ED5" w:rsidRDefault="005F4ED5" w:rsidP="005F4ED5">
            <w:r w:rsidRPr="00087472">
              <w:t>39</w:t>
            </w:r>
            <w:r>
              <w:t>.</w:t>
            </w:r>
            <w:r w:rsidRPr="00087472">
              <w:t>2</w:t>
            </w:r>
          </w:p>
        </w:tc>
      </w:tr>
      <w:tr w:rsidR="005F4ED5" w:rsidRPr="00CC566D">
        <w:trPr>
          <w:trHeight w:val="288"/>
        </w:trPr>
        <w:tc>
          <w:tcPr>
            <w:tcW w:w="1994"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Westport, CT</w:t>
            </w:r>
          </w:p>
        </w:tc>
        <w:tc>
          <w:tcPr>
            <w:tcW w:w="1383" w:type="dxa"/>
            <w:shd w:val="clear" w:color="auto" w:fill="F2DBDB"/>
            <w:noWrap/>
          </w:tcPr>
          <w:p w:rsidR="005F4ED5" w:rsidRPr="00E00319" w:rsidRDefault="005F4ED5" w:rsidP="005F4ED5">
            <w:pPr>
              <w:jc w:val="right"/>
            </w:pPr>
            <w:r>
              <w:t>5590</w:t>
            </w:r>
          </w:p>
        </w:tc>
        <w:tc>
          <w:tcPr>
            <w:tcW w:w="236" w:type="dxa"/>
            <w:shd w:val="clear" w:color="auto" w:fill="FFFFFF"/>
          </w:tcPr>
          <w:p w:rsidR="005F4ED5" w:rsidRPr="00E00319" w:rsidRDefault="005F4ED5" w:rsidP="005F4ED5">
            <w:pPr>
              <w:jc w:val="right"/>
            </w:pPr>
          </w:p>
        </w:tc>
        <w:tc>
          <w:tcPr>
            <w:tcW w:w="1349" w:type="dxa"/>
            <w:shd w:val="clear" w:color="auto" w:fill="C6D9F1"/>
          </w:tcPr>
          <w:p w:rsidR="005F4ED5" w:rsidRPr="00E00319" w:rsidRDefault="005F4ED5" w:rsidP="005F4ED5">
            <w:pPr>
              <w:jc w:val="right"/>
            </w:pPr>
            <w:r>
              <w:t>8304</w:t>
            </w:r>
          </w:p>
        </w:tc>
        <w:tc>
          <w:tcPr>
            <w:tcW w:w="990" w:type="dxa"/>
            <w:shd w:val="clear" w:color="auto" w:fill="FFFFFF"/>
          </w:tcPr>
          <w:p w:rsidR="005F4ED5" w:rsidRPr="00E00319" w:rsidRDefault="005F4ED5" w:rsidP="005F4ED5">
            <w:r>
              <w:t>38.6</w:t>
            </w:r>
          </w:p>
        </w:tc>
        <w:tc>
          <w:tcPr>
            <w:tcW w:w="1260" w:type="dxa"/>
            <w:shd w:val="clear" w:color="auto" w:fill="F2DBDB"/>
          </w:tcPr>
          <w:p w:rsidR="005F4ED5" w:rsidRPr="00E00319" w:rsidRDefault="005F4ED5" w:rsidP="005F4ED5">
            <w:pPr>
              <w:jc w:val="right"/>
            </w:pPr>
            <w:r>
              <w:t>6063</w:t>
            </w:r>
          </w:p>
        </w:tc>
        <w:tc>
          <w:tcPr>
            <w:tcW w:w="270" w:type="dxa"/>
            <w:shd w:val="clear" w:color="auto" w:fill="FFFFFF"/>
          </w:tcPr>
          <w:p w:rsidR="005F4ED5" w:rsidRPr="00E00319" w:rsidRDefault="005F4ED5" w:rsidP="005F4ED5">
            <w:pPr>
              <w:jc w:val="right"/>
            </w:pPr>
          </w:p>
        </w:tc>
        <w:tc>
          <w:tcPr>
            <w:tcW w:w="1260" w:type="dxa"/>
            <w:shd w:val="clear" w:color="auto" w:fill="C6D9F1"/>
          </w:tcPr>
          <w:p w:rsidR="005F4ED5" w:rsidRPr="00E00319" w:rsidRDefault="005F4ED5" w:rsidP="005F4ED5">
            <w:pPr>
              <w:jc w:val="right"/>
            </w:pPr>
            <w:r>
              <w:t>9115</w:t>
            </w:r>
          </w:p>
        </w:tc>
        <w:tc>
          <w:tcPr>
            <w:tcW w:w="900" w:type="dxa"/>
            <w:shd w:val="clear" w:color="auto" w:fill="FFFFFF"/>
          </w:tcPr>
          <w:p w:rsidR="005F4ED5" w:rsidRPr="00E00319" w:rsidRDefault="005F4ED5" w:rsidP="005F4ED5">
            <w:r>
              <w:t>40.0</w:t>
            </w:r>
          </w:p>
        </w:tc>
        <w:tc>
          <w:tcPr>
            <w:tcW w:w="1383" w:type="dxa"/>
            <w:shd w:val="clear" w:color="auto" w:fill="F2DBDB"/>
          </w:tcPr>
          <w:p w:rsidR="005F4ED5" w:rsidRPr="00E00319" w:rsidRDefault="005F4ED5" w:rsidP="005F4ED5">
            <w:pPr>
              <w:jc w:val="right"/>
            </w:pPr>
            <w:r>
              <w:t>5342</w:t>
            </w:r>
          </w:p>
        </w:tc>
        <w:tc>
          <w:tcPr>
            <w:tcW w:w="237" w:type="dxa"/>
            <w:shd w:val="clear" w:color="auto" w:fill="FFFFFF"/>
            <w:vAlign w:val="bottom"/>
          </w:tcPr>
          <w:p w:rsidR="005F4ED5" w:rsidRPr="00CC566D" w:rsidRDefault="005F4ED5" w:rsidP="005F4ED5">
            <w:pPr>
              <w:jc w:val="right"/>
              <w:rPr>
                <w:rFonts w:eastAsia="Times New Roman"/>
                <w:color w:val="000000"/>
              </w:rPr>
            </w:pPr>
          </w:p>
        </w:tc>
        <w:tc>
          <w:tcPr>
            <w:tcW w:w="1260" w:type="dxa"/>
            <w:shd w:val="clear" w:color="auto" w:fill="C6D9F1"/>
            <w:noWrap/>
          </w:tcPr>
          <w:p w:rsidR="005F4ED5" w:rsidRPr="00E00319" w:rsidRDefault="005F4ED5" w:rsidP="005F4ED5">
            <w:pPr>
              <w:jc w:val="right"/>
            </w:pPr>
            <w:r>
              <w:t>10067</w:t>
            </w:r>
          </w:p>
        </w:tc>
        <w:tc>
          <w:tcPr>
            <w:tcW w:w="900" w:type="dxa"/>
            <w:shd w:val="clear" w:color="auto" w:fill="auto"/>
            <w:noWrap/>
          </w:tcPr>
          <w:p w:rsidR="005F4ED5" w:rsidRDefault="005F4ED5" w:rsidP="005F4ED5">
            <w:r>
              <w:t>34.5</w:t>
            </w:r>
          </w:p>
        </w:tc>
      </w:tr>
      <w:tr w:rsidR="005F4ED5" w:rsidRPr="00CC566D">
        <w:trPr>
          <w:trHeight w:val="288"/>
        </w:trPr>
        <w:tc>
          <w:tcPr>
            <w:tcW w:w="1994"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Stamford, CT</w:t>
            </w:r>
          </w:p>
        </w:tc>
        <w:tc>
          <w:tcPr>
            <w:tcW w:w="1383" w:type="dxa"/>
            <w:shd w:val="clear" w:color="auto" w:fill="F2DBDB"/>
            <w:noWrap/>
          </w:tcPr>
          <w:p w:rsidR="005F4ED5" w:rsidRPr="00006D11" w:rsidRDefault="005F4ED5" w:rsidP="005F4ED5">
            <w:pPr>
              <w:jc w:val="right"/>
            </w:pPr>
            <w:r>
              <w:t>15159</w:t>
            </w:r>
          </w:p>
        </w:tc>
        <w:tc>
          <w:tcPr>
            <w:tcW w:w="236" w:type="dxa"/>
            <w:shd w:val="clear" w:color="auto" w:fill="FFFFFF"/>
          </w:tcPr>
          <w:p w:rsidR="005F4ED5" w:rsidRPr="00006D11" w:rsidRDefault="005F4ED5" w:rsidP="005F4ED5">
            <w:pPr>
              <w:jc w:val="right"/>
            </w:pPr>
          </w:p>
        </w:tc>
        <w:tc>
          <w:tcPr>
            <w:tcW w:w="1349" w:type="dxa"/>
            <w:shd w:val="clear" w:color="auto" w:fill="C6D9F1"/>
          </w:tcPr>
          <w:p w:rsidR="005F4ED5" w:rsidRPr="00006D11" w:rsidRDefault="005F4ED5" w:rsidP="005F4ED5">
            <w:pPr>
              <w:jc w:val="right"/>
            </w:pPr>
            <w:r>
              <w:t>27430</w:t>
            </w:r>
          </w:p>
        </w:tc>
        <w:tc>
          <w:tcPr>
            <w:tcW w:w="990" w:type="dxa"/>
            <w:shd w:val="clear" w:color="auto" w:fill="FFFFFF"/>
          </w:tcPr>
          <w:p w:rsidR="005F4ED5" w:rsidRPr="00006D11" w:rsidRDefault="005F4ED5" w:rsidP="005F4ED5">
            <w:r>
              <w:t>34.2</w:t>
            </w:r>
          </w:p>
        </w:tc>
        <w:tc>
          <w:tcPr>
            <w:tcW w:w="1260" w:type="dxa"/>
            <w:shd w:val="clear" w:color="auto" w:fill="F2DBDB"/>
          </w:tcPr>
          <w:p w:rsidR="005F4ED5" w:rsidRPr="00006D11" w:rsidRDefault="005F4ED5" w:rsidP="005F4ED5">
            <w:pPr>
              <w:jc w:val="right"/>
            </w:pPr>
            <w:r>
              <w:t>18866</w:t>
            </w:r>
          </w:p>
        </w:tc>
        <w:tc>
          <w:tcPr>
            <w:tcW w:w="270" w:type="dxa"/>
            <w:shd w:val="clear" w:color="auto" w:fill="FFFFFF"/>
          </w:tcPr>
          <w:p w:rsidR="005F4ED5" w:rsidRPr="00006D11" w:rsidRDefault="005F4ED5" w:rsidP="005F4ED5">
            <w:pPr>
              <w:jc w:val="right"/>
            </w:pPr>
          </w:p>
        </w:tc>
        <w:tc>
          <w:tcPr>
            <w:tcW w:w="1260" w:type="dxa"/>
            <w:shd w:val="clear" w:color="auto" w:fill="C6D9F1"/>
          </w:tcPr>
          <w:p w:rsidR="005F4ED5" w:rsidRPr="00006D11" w:rsidRDefault="005F4ED5" w:rsidP="005F4ED5">
            <w:pPr>
              <w:jc w:val="right"/>
            </w:pPr>
            <w:r>
              <w:t>27588</w:t>
            </w:r>
          </w:p>
        </w:tc>
        <w:tc>
          <w:tcPr>
            <w:tcW w:w="900" w:type="dxa"/>
            <w:shd w:val="clear" w:color="auto" w:fill="FFFFFF"/>
          </w:tcPr>
          <w:p w:rsidR="005F4ED5" w:rsidRPr="00006D11" w:rsidRDefault="005F4ED5" w:rsidP="005F4ED5">
            <w:r>
              <w:t>40.1</w:t>
            </w:r>
          </w:p>
        </w:tc>
        <w:tc>
          <w:tcPr>
            <w:tcW w:w="1383" w:type="dxa"/>
            <w:shd w:val="clear" w:color="auto" w:fill="F2DBDB"/>
          </w:tcPr>
          <w:p w:rsidR="005F4ED5" w:rsidRPr="00006D11" w:rsidRDefault="005F4ED5" w:rsidP="005F4ED5">
            <w:pPr>
              <w:jc w:val="right"/>
            </w:pPr>
            <w:r>
              <w:t>17510</w:t>
            </w:r>
          </w:p>
        </w:tc>
        <w:tc>
          <w:tcPr>
            <w:tcW w:w="237" w:type="dxa"/>
            <w:shd w:val="clear" w:color="auto" w:fill="FFFFFF"/>
            <w:vAlign w:val="bottom"/>
          </w:tcPr>
          <w:p w:rsidR="005F4ED5" w:rsidRPr="00CC566D" w:rsidRDefault="005F4ED5" w:rsidP="005F4ED5">
            <w:pPr>
              <w:jc w:val="right"/>
              <w:rPr>
                <w:rFonts w:eastAsia="Times New Roman"/>
                <w:color w:val="000000"/>
              </w:rPr>
            </w:pPr>
          </w:p>
        </w:tc>
        <w:tc>
          <w:tcPr>
            <w:tcW w:w="1260" w:type="dxa"/>
            <w:shd w:val="clear" w:color="auto" w:fill="C6D9F1"/>
            <w:noWrap/>
          </w:tcPr>
          <w:p w:rsidR="005F4ED5" w:rsidRPr="00006D11" w:rsidRDefault="005F4ED5" w:rsidP="005F4ED5">
            <w:pPr>
              <w:jc w:val="right"/>
            </w:pPr>
            <w:r>
              <w:t>31733</w:t>
            </w:r>
          </w:p>
        </w:tc>
        <w:tc>
          <w:tcPr>
            <w:tcW w:w="900" w:type="dxa"/>
            <w:shd w:val="clear" w:color="auto" w:fill="auto"/>
            <w:noWrap/>
          </w:tcPr>
          <w:p w:rsidR="005F4ED5" w:rsidRDefault="005F4ED5" w:rsidP="005F4ED5">
            <w:r>
              <w:t>35.3</w:t>
            </w:r>
          </w:p>
        </w:tc>
      </w:tr>
      <w:tr w:rsidR="005F4ED5" w:rsidRPr="00CC566D">
        <w:trPr>
          <w:trHeight w:val="288"/>
        </w:trPr>
        <w:tc>
          <w:tcPr>
            <w:tcW w:w="1994"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Hamden, CT</w:t>
            </w:r>
          </w:p>
        </w:tc>
        <w:tc>
          <w:tcPr>
            <w:tcW w:w="1383" w:type="dxa"/>
            <w:shd w:val="clear" w:color="auto" w:fill="F2DBDB"/>
            <w:noWrap/>
          </w:tcPr>
          <w:p w:rsidR="005F4ED5" w:rsidRPr="001C3FA9" w:rsidRDefault="005F4ED5" w:rsidP="005F4ED5">
            <w:pPr>
              <w:jc w:val="right"/>
            </w:pPr>
            <w:r>
              <w:t>7833</w:t>
            </w:r>
          </w:p>
        </w:tc>
        <w:tc>
          <w:tcPr>
            <w:tcW w:w="236" w:type="dxa"/>
            <w:shd w:val="clear" w:color="auto" w:fill="FFFFFF"/>
          </w:tcPr>
          <w:p w:rsidR="005F4ED5" w:rsidRPr="001C3FA9" w:rsidRDefault="005F4ED5" w:rsidP="005F4ED5">
            <w:pPr>
              <w:jc w:val="right"/>
            </w:pPr>
          </w:p>
        </w:tc>
        <w:tc>
          <w:tcPr>
            <w:tcW w:w="1349" w:type="dxa"/>
            <w:shd w:val="clear" w:color="auto" w:fill="C6D9F1"/>
          </w:tcPr>
          <w:p w:rsidR="005F4ED5" w:rsidRPr="001C3FA9" w:rsidRDefault="005F4ED5" w:rsidP="005F4ED5">
            <w:pPr>
              <w:jc w:val="right"/>
            </w:pPr>
            <w:r>
              <w:t>16638</w:t>
            </w:r>
          </w:p>
        </w:tc>
        <w:tc>
          <w:tcPr>
            <w:tcW w:w="990" w:type="dxa"/>
            <w:shd w:val="clear" w:color="auto" w:fill="FFFFFF"/>
          </w:tcPr>
          <w:p w:rsidR="005F4ED5" w:rsidRPr="001C3FA9" w:rsidRDefault="005F4ED5" w:rsidP="005F4ED5">
            <w:r>
              <w:t>30.2</w:t>
            </w:r>
          </w:p>
        </w:tc>
        <w:tc>
          <w:tcPr>
            <w:tcW w:w="1260" w:type="dxa"/>
            <w:shd w:val="clear" w:color="auto" w:fill="F2DBDB"/>
          </w:tcPr>
          <w:p w:rsidR="005F4ED5" w:rsidRPr="001C3FA9" w:rsidRDefault="005F4ED5" w:rsidP="005F4ED5">
            <w:pPr>
              <w:jc w:val="right"/>
            </w:pPr>
            <w:r>
              <w:t>9990</w:t>
            </w:r>
          </w:p>
        </w:tc>
        <w:tc>
          <w:tcPr>
            <w:tcW w:w="270" w:type="dxa"/>
            <w:shd w:val="clear" w:color="auto" w:fill="FFFFFF"/>
          </w:tcPr>
          <w:p w:rsidR="005F4ED5" w:rsidRPr="001C3FA9" w:rsidRDefault="005F4ED5" w:rsidP="005F4ED5">
            <w:pPr>
              <w:jc w:val="right"/>
            </w:pPr>
          </w:p>
        </w:tc>
        <w:tc>
          <w:tcPr>
            <w:tcW w:w="1260" w:type="dxa"/>
            <w:shd w:val="clear" w:color="auto" w:fill="C6D9F1"/>
          </w:tcPr>
          <w:p w:rsidR="005F4ED5" w:rsidRPr="001C3FA9" w:rsidRDefault="005F4ED5" w:rsidP="005F4ED5">
            <w:pPr>
              <w:jc w:val="right"/>
            </w:pPr>
            <w:r>
              <w:t>17774</w:t>
            </w:r>
          </w:p>
        </w:tc>
        <w:tc>
          <w:tcPr>
            <w:tcW w:w="900" w:type="dxa"/>
            <w:shd w:val="clear" w:color="auto" w:fill="FFFFFF"/>
          </w:tcPr>
          <w:p w:rsidR="005F4ED5" w:rsidRPr="001C3FA9" w:rsidRDefault="005F4ED5" w:rsidP="005F4ED5">
            <w:r>
              <w:t>35.3</w:t>
            </w:r>
          </w:p>
        </w:tc>
        <w:tc>
          <w:tcPr>
            <w:tcW w:w="1383" w:type="dxa"/>
            <w:shd w:val="clear" w:color="auto" w:fill="F2DBDB"/>
          </w:tcPr>
          <w:p w:rsidR="005F4ED5" w:rsidRPr="001C3FA9" w:rsidRDefault="005F4ED5" w:rsidP="005F4ED5">
            <w:pPr>
              <w:jc w:val="right"/>
            </w:pPr>
            <w:r>
              <w:t>8531</w:t>
            </w:r>
          </w:p>
        </w:tc>
        <w:tc>
          <w:tcPr>
            <w:tcW w:w="237" w:type="dxa"/>
            <w:shd w:val="clear" w:color="auto" w:fill="FFFFFF"/>
            <w:vAlign w:val="bottom"/>
          </w:tcPr>
          <w:p w:rsidR="005F4ED5" w:rsidRPr="00CC566D" w:rsidRDefault="005F4ED5" w:rsidP="005F4ED5">
            <w:pPr>
              <w:jc w:val="right"/>
              <w:rPr>
                <w:rFonts w:eastAsia="Times New Roman"/>
                <w:color w:val="000000"/>
              </w:rPr>
            </w:pPr>
          </w:p>
        </w:tc>
        <w:tc>
          <w:tcPr>
            <w:tcW w:w="1260" w:type="dxa"/>
            <w:shd w:val="clear" w:color="auto" w:fill="C6D9F1"/>
            <w:noWrap/>
          </w:tcPr>
          <w:p w:rsidR="005F4ED5" w:rsidRPr="001C3FA9" w:rsidRDefault="005F4ED5" w:rsidP="005F4ED5">
            <w:pPr>
              <w:jc w:val="right"/>
            </w:pPr>
            <w:r>
              <w:t>19960</w:t>
            </w:r>
          </w:p>
        </w:tc>
        <w:tc>
          <w:tcPr>
            <w:tcW w:w="900" w:type="dxa"/>
            <w:shd w:val="clear" w:color="auto" w:fill="auto"/>
            <w:noWrap/>
          </w:tcPr>
          <w:p w:rsidR="005F4ED5" w:rsidRDefault="005F4ED5" w:rsidP="005F4ED5">
            <w:r>
              <w:t>29.7</w:t>
            </w:r>
          </w:p>
        </w:tc>
      </w:tr>
      <w:tr w:rsidR="005F4ED5" w:rsidRPr="00CC566D">
        <w:trPr>
          <w:trHeight w:val="288"/>
        </w:trPr>
        <w:tc>
          <w:tcPr>
            <w:tcW w:w="1994" w:type="dxa"/>
            <w:shd w:val="clear" w:color="auto" w:fill="auto"/>
          </w:tcPr>
          <w:p w:rsidR="005F4ED5" w:rsidRPr="00CC566D" w:rsidRDefault="005F4ED5" w:rsidP="005F4ED5">
            <w:pPr>
              <w:jc w:val="left"/>
              <w:rPr>
                <w:rFonts w:eastAsia="Times New Roman"/>
                <w:color w:val="000000"/>
              </w:rPr>
            </w:pPr>
            <w:r w:rsidRPr="00CC566D">
              <w:rPr>
                <w:rFonts w:eastAsia="Times New Roman"/>
                <w:color w:val="000000"/>
              </w:rPr>
              <w:t xml:space="preserve">     New Haven, CT</w:t>
            </w:r>
          </w:p>
        </w:tc>
        <w:tc>
          <w:tcPr>
            <w:tcW w:w="1383" w:type="dxa"/>
            <w:shd w:val="clear" w:color="auto" w:fill="F2DBDB"/>
            <w:noWrap/>
          </w:tcPr>
          <w:p w:rsidR="005F4ED5" w:rsidRPr="00B3111A" w:rsidRDefault="005F4ED5" w:rsidP="005F4ED5">
            <w:pPr>
              <w:jc w:val="right"/>
            </w:pPr>
            <w:r>
              <w:t>5160</w:t>
            </w:r>
          </w:p>
        </w:tc>
        <w:tc>
          <w:tcPr>
            <w:tcW w:w="236" w:type="dxa"/>
            <w:shd w:val="clear" w:color="auto" w:fill="FFFFFF"/>
          </w:tcPr>
          <w:p w:rsidR="005F4ED5" w:rsidRPr="00B3111A" w:rsidRDefault="005F4ED5" w:rsidP="005F4ED5">
            <w:pPr>
              <w:jc w:val="right"/>
            </w:pPr>
          </w:p>
        </w:tc>
        <w:tc>
          <w:tcPr>
            <w:tcW w:w="1349" w:type="dxa"/>
            <w:shd w:val="clear" w:color="auto" w:fill="C6D9F1"/>
          </w:tcPr>
          <w:p w:rsidR="005F4ED5" w:rsidRPr="00B3111A" w:rsidRDefault="005F4ED5" w:rsidP="005F4ED5">
            <w:pPr>
              <w:jc w:val="right"/>
            </w:pPr>
            <w:r>
              <w:t>28145</w:t>
            </w:r>
          </w:p>
        </w:tc>
        <w:tc>
          <w:tcPr>
            <w:tcW w:w="990" w:type="dxa"/>
            <w:shd w:val="clear" w:color="auto" w:fill="FFFFFF"/>
          </w:tcPr>
          <w:p w:rsidR="005F4ED5" w:rsidRPr="00B3111A" w:rsidRDefault="005F4ED5" w:rsidP="005F4ED5">
            <w:r>
              <w:t>14.2</w:t>
            </w:r>
          </w:p>
        </w:tc>
        <w:tc>
          <w:tcPr>
            <w:tcW w:w="1260" w:type="dxa"/>
            <w:shd w:val="clear" w:color="auto" w:fill="F2DBDB"/>
          </w:tcPr>
          <w:p w:rsidR="005F4ED5" w:rsidRPr="00B3111A" w:rsidRDefault="005F4ED5" w:rsidP="005F4ED5">
            <w:pPr>
              <w:jc w:val="right"/>
            </w:pPr>
            <w:r>
              <w:t>7175</w:t>
            </w:r>
          </w:p>
        </w:tc>
        <w:tc>
          <w:tcPr>
            <w:tcW w:w="270" w:type="dxa"/>
            <w:shd w:val="clear" w:color="auto" w:fill="FFFFFF"/>
          </w:tcPr>
          <w:p w:rsidR="005F4ED5" w:rsidRPr="00B3111A" w:rsidRDefault="005F4ED5" w:rsidP="005F4ED5">
            <w:pPr>
              <w:jc w:val="right"/>
            </w:pPr>
          </w:p>
        </w:tc>
        <w:tc>
          <w:tcPr>
            <w:tcW w:w="1260" w:type="dxa"/>
            <w:shd w:val="clear" w:color="auto" w:fill="C6D9F1"/>
          </w:tcPr>
          <w:p w:rsidR="005F4ED5" w:rsidRPr="00B3111A" w:rsidRDefault="005F4ED5" w:rsidP="005F4ED5">
            <w:pPr>
              <w:jc w:val="right"/>
            </w:pPr>
            <w:r>
              <w:t>30979</w:t>
            </w:r>
          </w:p>
        </w:tc>
        <w:tc>
          <w:tcPr>
            <w:tcW w:w="900" w:type="dxa"/>
            <w:shd w:val="clear" w:color="auto" w:fill="FFFFFF"/>
          </w:tcPr>
          <w:p w:rsidR="005F4ED5" w:rsidRPr="00B3111A" w:rsidRDefault="005F4ED5" w:rsidP="005F4ED5">
            <w:r>
              <w:t>18.3</w:t>
            </w:r>
          </w:p>
        </w:tc>
        <w:tc>
          <w:tcPr>
            <w:tcW w:w="1383" w:type="dxa"/>
            <w:shd w:val="clear" w:color="auto" w:fill="F2DBDB"/>
          </w:tcPr>
          <w:p w:rsidR="005F4ED5" w:rsidRPr="00B3111A" w:rsidRDefault="005F4ED5" w:rsidP="005F4ED5">
            <w:pPr>
              <w:jc w:val="right"/>
            </w:pPr>
            <w:r>
              <w:t>5098</w:t>
            </w:r>
          </w:p>
        </w:tc>
        <w:tc>
          <w:tcPr>
            <w:tcW w:w="237" w:type="dxa"/>
            <w:shd w:val="clear" w:color="auto" w:fill="FFFFFF"/>
            <w:vAlign w:val="bottom"/>
          </w:tcPr>
          <w:p w:rsidR="005F4ED5" w:rsidRPr="00CC566D" w:rsidRDefault="005F4ED5" w:rsidP="005F4ED5">
            <w:pPr>
              <w:jc w:val="right"/>
              <w:rPr>
                <w:rFonts w:eastAsia="Times New Roman"/>
                <w:color w:val="000000"/>
              </w:rPr>
            </w:pPr>
          </w:p>
        </w:tc>
        <w:tc>
          <w:tcPr>
            <w:tcW w:w="1260" w:type="dxa"/>
            <w:shd w:val="clear" w:color="auto" w:fill="C6D9F1"/>
            <w:noWrap/>
          </w:tcPr>
          <w:p w:rsidR="005F4ED5" w:rsidRPr="00B3111A" w:rsidRDefault="005F4ED5" w:rsidP="005F4ED5">
            <w:pPr>
              <w:jc w:val="right"/>
            </w:pPr>
            <w:r>
              <w:t>39112</w:t>
            </w:r>
          </w:p>
        </w:tc>
        <w:tc>
          <w:tcPr>
            <w:tcW w:w="900" w:type="dxa"/>
            <w:shd w:val="clear" w:color="auto" w:fill="auto"/>
            <w:noWrap/>
          </w:tcPr>
          <w:p w:rsidR="005F4ED5" w:rsidRDefault="005F4ED5" w:rsidP="005F4ED5">
            <w:r>
              <w:t>11.4</w:t>
            </w:r>
          </w:p>
        </w:tc>
      </w:tr>
      <w:tr w:rsidR="005F4ED5" w:rsidRPr="00CC566D">
        <w:trPr>
          <w:trHeight w:val="288"/>
        </w:trPr>
        <w:tc>
          <w:tcPr>
            <w:tcW w:w="1994" w:type="dxa"/>
            <w:shd w:val="clear" w:color="auto" w:fill="auto"/>
          </w:tcPr>
          <w:p w:rsidR="005F4ED5" w:rsidRPr="00B35963" w:rsidRDefault="005F4ED5" w:rsidP="005F4ED5">
            <w:pPr>
              <w:jc w:val="left"/>
              <w:rPr>
                <w:rFonts w:eastAsia="Times New Roman"/>
                <w:b/>
                <w:color w:val="000000"/>
              </w:rPr>
            </w:pPr>
            <w:r>
              <w:rPr>
                <w:rFonts w:eastAsia="Times New Roman"/>
                <w:b/>
                <w:color w:val="000000"/>
              </w:rPr>
              <w:t>Town Average</w:t>
            </w:r>
          </w:p>
        </w:tc>
        <w:tc>
          <w:tcPr>
            <w:tcW w:w="1383" w:type="dxa"/>
            <w:shd w:val="clear" w:color="auto" w:fill="F2DBDB"/>
            <w:noWrap/>
            <w:vAlign w:val="bottom"/>
          </w:tcPr>
          <w:p w:rsidR="005F4ED5" w:rsidRPr="00B35963" w:rsidRDefault="005F4ED5" w:rsidP="005F4ED5">
            <w:pPr>
              <w:jc w:val="right"/>
              <w:rPr>
                <w:rFonts w:eastAsia="Times New Roman"/>
                <w:b/>
                <w:color w:val="000000"/>
              </w:rPr>
            </w:pPr>
          </w:p>
        </w:tc>
        <w:tc>
          <w:tcPr>
            <w:tcW w:w="236" w:type="dxa"/>
            <w:shd w:val="clear" w:color="auto" w:fill="FFFFFF"/>
          </w:tcPr>
          <w:p w:rsidR="005F4ED5" w:rsidRPr="00B35963" w:rsidRDefault="005F4ED5" w:rsidP="005F4ED5">
            <w:pPr>
              <w:jc w:val="right"/>
              <w:rPr>
                <w:rFonts w:eastAsia="Times New Roman"/>
                <w:b/>
                <w:color w:val="000000"/>
              </w:rPr>
            </w:pPr>
          </w:p>
        </w:tc>
        <w:tc>
          <w:tcPr>
            <w:tcW w:w="1349" w:type="dxa"/>
            <w:shd w:val="clear" w:color="auto" w:fill="C6D9F1"/>
            <w:vAlign w:val="bottom"/>
          </w:tcPr>
          <w:p w:rsidR="005F4ED5" w:rsidRPr="00B35963" w:rsidRDefault="005F4ED5" w:rsidP="005F4ED5">
            <w:pPr>
              <w:jc w:val="right"/>
              <w:rPr>
                <w:rFonts w:eastAsia="Times New Roman"/>
                <w:b/>
                <w:color w:val="000000"/>
              </w:rPr>
            </w:pPr>
          </w:p>
        </w:tc>
        <w:tc>
          <w:tcPr>
            <w:tcW w:w="990" w:type="dxa"/>
            <w:shd w:val="clear" w:color="auto" w:fill="FFFFFF"/>
          </w:tcPr>
          <w:p w:rsidR="005F4ED5" w:rsidRPr="00B35963" w:rsidRDefault="005F4ED5" w:rsidP="005F4ED5">
            <w:pPr>
              <w:rPr>
                <w:rFonts w:eastAsia="Times New Roman"/>
                <w:b/>
                <w:color w:val="000000"/>
              </w:rPr>
            </w:pPr>
            <w:r>
              <w:rPr>
                <w:rFonts w:eastAsia="Times New Roman"/>
                <w:b/>
                <w:color w:val="000000"/>
              </w:rPr>
              <w:t>41.3</w:t>
            </w:r>
          </w:p>
        </w:tc>
        <w:tc>
          <w:tcPr>
            <w:tcW w:w="1260" w:type="dxa"/>
            <w:shd w:val="clear" w:color="auto" w:fill="F2DBDB"/>
            <w:vAlign w:val="bottom"/>
          </w:tcPr>
          <w:p w:rsidR="005F4ED5" w:rsidRPr="00B35963" w:rsidRDefault="005F4ED5" w:rsidP="005F4ED5">
            <w:pPr>
              <w:rPr>
                <w:rFonts w:eastAsia="Times New Roman"/>
                <w:b/>
                <w:color w:val="000000"/>
              </w:rPr>
            </w:pPr>
          </w:p>
        </w:tc>
        <w:tc>
          <w:tcPr>
            <w:tcW w:w="270" w:type="dxa"/>
            <w:shd w:val="clear" w:color="auto" w:fill="FFFFFF"/>
            <w:vAlign w:val="bottom"/>
          </w:tcPr>
          <w:p w:rsidR="005F4ED5" w:rsidRPr="00B35963" w:rsidRDefault="005F4ED5" w:rsidP="005F4ED5">
            <w:pPr>
              <w:rPr>
                <w:rFonts w:eastAsia="Times New Roman"/>
                <w:b/>
                <w:color w:val="000000"/>
              </w:rPr>
            </w:pPr>
          </w:p>
        </w:tc>
        <w:tc>
          <w:tcPr>
            <w:tcW w:w="1260" w:type="dxa"/>
            <w:shd w:val="clear" w:color="auto" w:fill="C6D9F1"/>
            <w:vAlign w:val="bottom"/>
          </w:tcPr>
          <w:p w:rsidR="005F4ED5" w:rsidRPr="00B35963" w:rsidRDefault="005F4ED5" w:rsidP="005F4ED5">
            <w:pPr>
              <w:rPr>
                <w:rFonts w:eastAsia="Times New Roman"/>
                <w:b/>
                <w:color w:val="000000"/>
              </w:rPr>
            </w:pPr>
          </w:p>
        </w:tc>
        <w:tc>
          <w:tcPr>
            <w:tcW w:w="900" w:type="dxa"/>
            <w:shd w:val="clear" w:color="auto" w:fill="FFFFFF"/>
            <w:vAlign w:val="bottom"/>
          </w:tcPr>
          <w:p w:rsidR="005F4ED5" w:rsidRPr="00B35963" w:rsidRDefault="005F4ED5" w:rsidP="005F4ED5">
            <w:pPr>
              <w:rPr>
                <w:rFonts w:eastAsia="Times New Roman"/>
                <w:b/>
                <w:color w:val="000000"/>
              </w:rPr>
            </w:pPr>
            <w:r>
              <w:rPr>
                <w:rFonts w:eastAsia="Times New Roman"/>
                <w:b/>
                <w:color w:val="000000"/>
              </w:rPr>
              <w:t>46.4</w:t>
            </w:r>
          </w:p>
        </w:tc>
        <w:tc>
          <w:tcPr>
            <w:tcW w:w="1383" w:type="dxa"/>
            <w:shd w:val="clear" w:color="auto" w:fill="F2DBDB"/>
            <w:vAlign w:val="bottom"/>
          </w:tcPr>
          <w:p w:rsidR="005F4ED5" w:rsidRPr="00B35963" w:rsidRDefault="005F4ED5" w:rsidP="005F4ED5">
            <w:pPr>
              <w:rPr>
                <w:rFonts w:eastAsia="Times New Roman"/>
                <w:b/>
                <w:color w:val="000000"/>
              </w:rPr>
            </w:pPr>
          </w:p>
        </w:tc>
        <w:tc>
          <w:tcPr>
            <w:tcW w:w="237" w:type="dxa"/>
            <w:shd w:val="clear" w:color="auto" w:fill="FFFFFF"/>
            <w:vAlign w:val="bottom"/>
          </w:tcPr>
          <w:p w:rsidR="005F4ED5" w:rsidRPr="00B35963" w:rsidRDefault="005F4ED5" w:rsidP="005F4ED5">
            <w:pPr>
              <w:rPr>
                <w:rFonts w:eastAsia="Times New Roman"/>
                <w:b/>
                <w:color w:val="000000"/>
              </w:rPr>
            </w:pPr>
          </w:p>
        </w:tc>
        <w:tc>
          <w:tcPr>
            <w:tcW w:w="1260" w:type="dxa"/>
            <w:shd w:val="clear" w:color="auto" w:fill="C6D9F1"/>
            <w:noWrap/>
            <w:vAlign w:val="bottom"/>
          </w:tcPr>
          <w:p w:rsidR="005F4ED5" w:rsidRPr="00B35963" w:rsidRDefault="005F4ED5" w:rsidP="005F4ED5">
            <w:pPr>
              <w:rPr>
                <w:rFonts w:eastAsia="Times New Roman"/>
                <w:b/>
                <w:color w:val="000000"/>
              </w:rPr>
            </w:pPr>
          </w:p>
        </w:tc>
        <w:tc>
          <w:tcPr>
            <w:tcW w:w="900" w:type="dxa"/>
            <w:shd w:val="clear" w:color="auto" w:fill="auto"/>
            <w:noWrap/>
            <w:vAlign w:val="bottom"/>
          </w:tcPr>
          <w:p w:rsidR="005F4ED5" w:rsidRPr="00B35963" w:rsidRDefault="005F4ED5" w:rsidP="005F4ED5">
            <w:pPr>
              <w:rPr>
                <w:rFonts w:eastAsia="Times New Roman"/>
                <w:b/>
                <w:color w:val="000000"/>
              </w:rPr>
            </w:pPr>
            <w:r>
              <w:rPr>
                <w:rFonts w:eastAsia="Times New Roman"/>
                <w:b/>
                <w:color w:val="000000"/>
              </w:rPr>
              <w:t>41.7</w:t>
            </w:r>
          </w:p>
        </w:tc>
      </w:tr>
    </w:tbl>
    <w:p w:rsidR="005F4ED5" w:rsidRDefault="005F4ED5" w:rsidP="005F4ED5">
      <w:pPr>
        <w:jc w:val="left"/>
        <w:rPr>
          <w:rFonts w:ascii="Cambria" w:eastAsia="Times New Roman" w:hAnsi="Cambria"/>
          <w:bCs/>
          <w:iCs/>
        </w:rPr>
        <w:sectPr w:rsidR="005F4ED5" w:rsidSect="003D45F6">
          <w:pgSz w:w="15840" w:h="12240" w:orient="landscape"/>
          <w:pgMar w:top="1440" w:right="1440" w:bottom="1440" w:left="1440" w:header="720" w:footer="720" w:gutter="0"/>
          <w:cols w:space="720"/>
          <w:docGrid w:linePitch="360"/>
        </w:sectPr>
      </w:pPr>
    </w:p>
    <w:p w:rsidR="005F4ED5" w:rsidRDefault="005F4ED5" w:rsidP="005F4ED5">
      <w:pPr>
        <w:jc w:val="left"/>
        <w:rPr>
          <w:rFonts w:ascii="Cambria" w:eastAsia="Times New Roman" w:hAnsi="Cambria"/>
          <w:bCs/>
          <w:iCs/>
        </w:rPr>
      </w:pPr>
      <w:r>
        <w:rPr>
          <w:rFonts w:ascii="Cambria" w:eastAsia="Times New Roman" w:hAnsi="Cambria"/>
          <w:bCs/>
          <w:iCs/>
        </w:rPr>
        <w:lastRenderedPageBreak/>
        <w:t xml:space="preserve">Graphs to Add for  CT analysis: </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3 Scatterplots of Ratio Registration Rep vs. Dem versus Median Household Income 2000</w:t>
      </w:r>
    </w:p>
    <w:p w:rsidR="005F4ED5" w:rsidRDefault="005F4ED5" w:rsidP="005F4ED5">
      <w:pPr>
        <w:jc w:val="left"/>
        <w:rPr>
          <w:rFonts w:ascii="Cambria" w:eastAsia="Times New Roman" w:hAnsi="Cambria"/>
          <w:bCs/>
          <w:iCs/>
        </w:rPr>
      </w:pPr>
      <w:r>
        <w:rPr>
          <w:rFonts w:ascii="Cambria" w:eastAsia="Times New Roman" w:hAnsi="Cambria"/>
          <w:bCs/>
          <w:iCs/>
        </w:rPr>
        <w:tab/>
        <w:t>Include line for 1 (equal proportions)</w:t>
      </w:r>
    </w:p>
    <w:p w:rsidR="005F4ED5" w:rsidRDefault="005F4ED5" w:rsidP="005F4ED5">
      <w:pPr>
        <w:jc w:val="left"/>
        <w:rPr>
          <w:rFonts w:ascii="Cambria" w:eastAsia="Times New Roman" w:hAnsi="Cambria"/>
          <w:bCs/>
          <w:iCs/>
        </w:rPr>
      </w:pPr>
      <w:r>
        <w:rPr>
          <w:rFonts w:ascii="Cambria" w:eastAsia="Times New Roman" w:hAnsi="Cambria"/>
          <w:bCs/>
          <w:iCs/>
        </w:rPr>
        <w:tab/>
        <w:t>Include shaded region for mean and 95% confidence interval</w:t>
      </w:r>
    </w:p>
    <w:p w:rsidR="005F4ED5" w:rsidRDefault="005F4ED5" w:rsidP="005F4ED5">
      <w:pPr>
        <w:jc w:val="left"/>
        <w:rPr>
          <w:rFonts w:ascii="Cambria" w:eastAsia="Times New Roman" w:hAnsi="Cambria"/>
          <w:bCs/>
          <w:iCs/>
        </w:rPr>
      </w:pPr>
      <w:r>
        <w:rPr>
          <w:rFonts w:ascii="Cambria" w:eastAsia="Times New Roman" w:hAnsi="Cambria"/>
          <w:bCs/>
          <w:iCs/>
        </w:rPr>
        <w:tab/>
        <w:t>Identify towns of interest</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3 Scatterplots of % Republican versus Median Household Income 2000</w:t>
      </w:r>
    </w:p>
    <w:p w:rsidR="005F4ED5" w:rsidRDefault="005F4ED5" w:rsidP="005F4ED5">
      <w:pPr>
        <w:jc w:val="left"/>
        <w:rPr>
          <w:rFonts w:ascii="Cambria" w:eastAsia="Times New Roman" w:hAnsi="Cambria"/>
          <w:bCs/>
          <w:iCs/>
        </w:rPr>
      </w:pPr>
      <w:r>
        <w:rPr>
          <w:rFonts w:ascii="Cambria" w:eastAsia="Times New Roman" w:hAnsi="Cambria"/>
          <w:bCs/>
          <w:iCs/>
        </w:rPr>
        <w:tab/>
        <w:t>Include shaded region for mean and 95% confidence interval</w:t>
      </w:r>
    </w:p>
    <w:p w:rsidR="005F4ED5" w:rsidRDefault="005F4ED5" w:rsidP="005F4ED5">
      <w:pPr>
        <w:jc w:val="left"/>
        <w:rPr>
          <w:rFonts w:ascii="Cambria" w:eastAsia="Times New Roman" w:hAnsi="Cambria"/>
          <w:bCs/>
          <w:iCs/>
        </w:rPr>
      </w:pPr>
      <w:r>
        <w:rPr>
          <w:rFonts w:ascii="Cambria" w:eastAsia="Times New Roman" w:hAnsi="Cambria"/>
          <w:bCs/>
          <w:iCs/>
        </w:rPr>
        <w:tab/>
        <w:t>Identify towns of interest</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ab/>
        <w:t>(Possibly do each of these as a three “fin” graph, or at least the first with line for 1)</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Single line plot for ratio and % Bush for towns of interest.</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Graphs to Add for National analysis:</w:t>
      </w:r>
    </w:p>
    <w:p w:rsidR="00325C3D" w:rsidRDefault="00325C3D" w:rsidP="005F4ED5">
      <w:pPr>
        <w:jc w:val="left"/>
        <w:rPr>
          <w:rFonts w:ascii="Cambria" w:eastAsia="Times New Roman" w:hAnsi="Cambria"/>
          <w:bCs/>
          <w:iCs/>
        </w:rPr>
      </w:pPr>
    </w:p>
    <w:p w:rsidR="00325C3D" w:rsidRDefault="00325C3D" w:rsidP="005F4ED5">
      <w:pPr>
        <w:jc w:val="left"/>
        <w:rPr>
          <w:rFonts w:ascii="Cambria" w:eastAsia="Times New Roman" w:hAnsi="Cambria"/>
          <w:bCs/>
          <w:iCs/>
        </w:rPr>
      </w:pPr>
    </w:p>
    <w:p w:rsidR="00325C3D" w:rsidRDefault="00325C3D" w:rsidP="005F4ED5">
      <w:pPr>
        <w:jc w:val="left"/>
        <w:rPr>
          <w:rFonts w:ascii="Cambria" w:eastAsia="Times New Roman" w:hAnsi="Cambria"/>
          <w:bCs/>
          <w:iCs/>
        </w:rPr>
      </w:pPr>
      <w:r>
        <w:rPr>
          <w:rFonts w:ascii="Cambria" w:eastAsia="Times New Roman" w:hAnsi="Cambria"/>
          <w:bCs/>
          <w:iCs/>
        </w:rPr>
        <w:t>Possible strategy:</w:t>
      </w:r>
    </w:p>
    <w:p w:rsidR="00325C3D" w:rsidRDefault="00325C3D" w:rsidP="005F4ED5">
      <w:pPr>
        <w:jc w:val="left"/>
        <w:rPr>
          <w:rFonts w:ascii="Cambria" w:eastAsia="Times New Roman" w:hAnsi="Cambria"/>
          <w:bCs/>
          <w:iCs/>
        </w:rPr>
      </w:pPr>
    </w:p>
    <w:p w:rsidR="00325C3D" w:rsidRDefault="00325C3D" w:rsidP="005F4ED5">
      <w:pPr>
        <w:jc w:val="left"/>
        <w:rPr>
          <w:rFonts w:ascii="Cambria" w:eastAsia="Times New Roman" w:hAnsi="Cambria"/>
          <w:bCs/>
          <w:iCs/>
        </w:rPr>
      </w:pPr>
      <w:r>
        <w:rPr>
          <w:rFonts w:ascii="Cambria" w:eastAsia="Times New Roman" w:hAnsi="Cambria"/>
          <w:bCs/>
          <w:iCs/>
        </w:rPr>
        <w:t>Show that Ho that counties within states behave coherently is false.</w:t>
      </w:r>
    </w:p>
    <w:p w:rsidR="00773E60" w:rsidRDefault="00325C3D" w:rsidP="005F4ED5">
      <w:pPr>
        <w:jc w:val="left"/>
        <w:rPr>
          <w:rFonts w:ascii="Cambria" w:eastAsia="Times New Roman" w:hAnsi="Cambria"/>
          <w:bCs/>
          <w:iCs/>
        </w:rPr>
      </w:pPr>
      <w:r>
        <w:rPr>
          <w:rFonts w:ascii="Cambria" w:eastAsia="Times New Roman" w:hAnsi="Cambria"/>
          <w:bCs/>
          <w:iCs/>
        </w:rPr>
        <w:t>Show that Ho that counties across states behave coherently is true.</w:t>
      </w:r>
    </w:p>
    <w:p w:rsidR="00773E60" w:rsidRDefault="00773E60" w:rsidP="005F4ED5">
      <w:pPr>
        <w:jc w:val="left"/>
        <w:rPr>
          <w:rFonts w:ascii="Cambria" w:eastAsia="Times New Roman" w:hAnsi="Cambria"/>
          <w:bCs/>
          <w:iCs/>
        </w:rPr>
      </w:pPr>
    </w:p>
    <w:p w:rsidR="008F4A03" w:rsidRDefault="00773E60" w:rsidP="005F4ED5">
      <w:pPr>
        <w:jc w:val="left"/>
        <w:rPr>
          <w:rFonts w:ascii="Cambria" w:eastAsia="Times New Roman" w:hAnsi="Cambria"/>
          <w:bCs/>
          <w:iCs/>
        </w:rPr>
      </w:pPr>
      <w:r>
        <w:rPr>
          <w:rFonts w:ascii="Cambria" w:eastAsia="Times New Roman" w:hAnsi="Cambria"/>
          <w:bCs/>
          <w:iCs/>
        </w:rPr>
        <w:t xml:space="preserve">Treat zip codes </w:t>
      </w:r>
      <w:r w:rsidR="008F4A03">
        <w:rPr>
          <w:rFonts w:ascii="Cambria" w:eastAsia="Times New Roman" w:hAnsi="Cambria"/>
          <w:bCs/>
          <w:iCs/>
        </w:rPr>
        <w:t xml:space="preserve">or towns </w:t>
      </w:r>
      <w:r>
        <w:rPr>
          <w:rFonts w:ascii="Cambria" w:eastAsia="Times New Roman" w:hAnsi="Cambria"/>
          <w:bCs/>
          <w:iCs/>
        </w:rPr>
        <w:t xml:space="preserve">as </w:t>
      </w:r>
      <w:r w:rsidR="008F4A03">
        <w:rPr>
          <w:rFonts w:ascii="Cambria" w:eastAsia="Times New Roman" w:hAnsi="Cambria"/>
          <w:bCs/>
          <w:iCs/>
        </w:rPr>
        <w:t xml:space="preserve">Gelman </w:t>
      </w:r>
      <w:r>
        <w:rPr>
          <w:rFonts w:ascii="Cambria" w:eastAsia="Times New Roman" w:hAnsi="Cambria"/>
          <w:bCs/>
          <w:iCs/>
        </w:rPr>
        <w:t>individuals</w:t>
      </w:r>
      <w:r w:rsidR="008F4A03">
        <w:rPr>
          <w:rFonts w:ascii="Cambria" w:eastAsia="Times New Roman" w:hAnsi="Cambria"/>
          <w:bCs/>
          <w:iCs/>
        </w:rPr>
        <w:t xml:space="preserve"> </w:t>
      </w:r>
    </w:p>
    <w:p w:rsidR="008F4A03" w:rsidRDefault="008F4A03" w:rsidP="005F4ED5">
      <w:pPr>
        <w:jc w:val="left"/>
        <w:rPr>
          <w:rFonts w:ascii="Cambria" w:eastAsia="Times New Roman" w:hAnsi="Cambria"/>
          <w:bCs/>
          <w:iCs/>
        </w:rPr>
      </w:pPr>
    </w:p>
    <w:p w:rsidR="00702FD6" w:rsidRDefault="008F4A03" w:rsidP="005F4ED5">
      <w:pPr>
        <w:jc w:val="left"/>
        <w:rPr>
          <w:rFonts w:ascii="Cambria" w:eastAsia="Times New Roman" w:hAnsi="Cambria"/>
          <w:bCs/>
          <w:iCs/>
        </w:rPr>
      </w:pPr>
      <w:r>
        <w:rPr>
          <w:rFonts w:ascii="Cambria" w:eastAsia="Times New Roman" w:hAnsi="Cambria"/>
          <w:bCs/>
          <w:iCs/>
        </w:rPr>
        <w:t>Direct and interactive effects of Scenes and (say) education on income relationships.</w:t>
      </w:r>
      <w:r w:rsidR="00702FD6">
        <w:rPr>
          <w:rFonts w:ascii="Cambria" w:eastAsia="Times New Roman" w:hAnsi="Cambria"/>
          <w:bCs/>
          <w:iCs/>
        </w:rPr>
        <w:t xml:space="preserve"> </w:t>
      </w:r>
    </w:p>
    <w:p w:rsidR="00702FD6" w:rsidRDefault="00702FD6" w:rsidP="005F4ED5">
      <w:pPr>
        <w:jc w:val="left"/>
        <w:rPr>
          <w:rFonts w:ascii="Cambria" w:eastAsia="Times New Roman" w:hAnsi="Cambria"/>
          <w:bCs/>
          <w:iCs/>
        </w:rPr>
      </w:pPr>
    </w:p>
    <w:p w:rsidR="005E466F" w:rsidRDefault="00D66A99" w:rsidP="005F4ED5">
      <w:pPr>
        <w:jc w:val="left"/>
        <w:rPr>
          <w:rFonts w:ascii="Cambria" w:eastAsia="Times New Roman" w:hAnsi="Cambria"/>
          <w:bCs/>
          <w:iCs/>
        </w:rPr>
      </w:pPr>
      <w:r>
        <w:rPr>
          <w:rFonts w:ascii="Cambria" w:eastAsia="Times New Roman" w:hAnsi="Cambria"/>
          <w:bCs/>
          <w:iCs/>
        </w:rPr>
        <w:t>Dan:  Scenes as intervening</w:t>
      </w:r>
      <w:r w:rsidR="002B6633">
        <w:rPr>
          <w:rFonts w:ascii="Cambria" w:eastAsia="Times New Roman" w:hAnsi="Cambria"/>
          <w:bCs/>
          <w:iCs/>
        </w:rPr>
        <w:t>, but it feels like an article (Gelman focused)</w:t>
      </w:r>
    </w:p>
    <w:p w:rsidR="005E466F" w:rsidRDefault="005E466F" w:rsidP="005F4ED5">
      <w:pPr>
        <w:jc w:val="left"/>
        <w:rPr>
          <w:rFonts w:ascii="Cambria" w:eastAsia="Times New Roman" w:hAnsi="Cambria"/>
          <w:bCs/>
          <w:iCs/>
        </w:rPr>
      </w:pPr>
    </w:p>
    <w:p w:rsidR="005E466F" w:rsidRDefault="005E466F" w:rsidP="005F4ED5">
      <w:pPr>
        <w:jc w:val="left"/>
        <w:rPr>
          <w:rFonts w:ascii="Cambria" w:eastAsia="Times New Roman" w:hAnsi="Cambria"/>
          <w:bCs/>
          <w:iCs/>
        </w:rPr>
      </w:pPr>
      <w:r>
        <w:rPr>
          <w:rFonts w:ascii="Cambria" w:eastAsia="Times New Roman" w:hAnsi="Cambria"/>
          <w:bCs/>
          <w:iCs/>
        </w:rPr>
        <w:tab/>
        <w:t>How do we deal with race, class, gender and national politics?</w:t>
      </w:r>
    </w:p>
    <w:p w:rsidR="000E46C7" w:rsidRDefault="005E466F" w:rsidP="005F4ED5">
      <w:pPr>
        <w:jc w:val="left"/>
        <w:rPr>
          <w:rFonts w:ascii="Cambria" w:eastAsia="Times New Roman" w:hAnsi="Cambria"/>
          <w:bCs/>
          <w:iCs/>
        </w:rPr>
      </w:pPr>
      <w:r>
        <w:rPr>
          <w:rFonts w:ascii="Cambria" w:eastAsia="Times New Roman" w:hAnsi="Cambria"/>
          <w:bCs/>
          <w:iCs/>
        </w:rPr>
        <w:tab/>
      </w:r>
      <w:r>
        <w:rPr>
          <w:rFonts w:ascii="Cambria" w:eastAsia="Times New Roman" w:hAnsi="Cambria"/>
          <w:bCs/>
          <w:iCs/>
        </w:rPr>
        <w:tab/>
        <w:t>Scenes strengthen, weaken and transform these effects.</w:t>
      </w:r>
    </w:p>
    <w:p w:rsidR="000E46C7" w:rsidRDefault="000E46C7" w:rsidP="005F4ED5">
      <w:pPr>
        <w:jc w:val="left"/>
        <w:rPr>
          <w:rFonts w:ascii="Cambria" w:eastAsia="Times New Roman" w:hAnsi="Cambria"/>
          <w:bCs/>
          <w:iCs/>
        </w:rPr>
      </w:pPr>
      <w:r>
        <w:rPr>
          <w:rFonts w:ascii="Cambria" w:eastAsia="Times New Roman" w:hAnsi="Cambria"/>
          <w:bCs/>
          <w:iCs/>
        </w:rPr>
        <w:tab/>
      </w:r>
      <w:r>
        <w:rPr>
          <w:rFonts w:ascii="Cambria" w:eastAsia="Times New Roman" w:hAnsi="Cambria"/>
          <w:bCs/>
          <w:iCs/>
        </w:rPr>
        <w:tab/>
        <w:t>Example of CT illustrates this.</w:t>
      </w:r>
    </w:p>
    <w:p w:rsidR="00DC30AA" w:rsidRDefault="000E46C7" w:rsidP="00DC30AA">
      <w:pPr>
        <w:ind w:left="720"/>
        <w:jc w:val="left"/>
        <w:rPr>
          <w:rFonts w:ascii="Cambria" w:eastAsia="Times New Roman" w:hAnsi="Cambria"/>
          <w:bCs/>
          <w:iCs/>
        </w:rPr>
      </w:pPr>
      <w:r>
        <w:rPr>
          <w:rFonts w:ascii="Cambria" w:eastAsia="Times New Roman" w:hAnsi="Cambria"/>
          <w:bCs/>
          <w:iCs/>
        </w:rPr>
        <w:t>Showing how Scenes give continuity to national politics in ways that States/demographics alone do not.  Politics are no longer completely local, but neither are they completely random.</w:t>
      </w:r>
    </w:p>
    <w:p w:rsidR="006A23F4" w:rsidRDefault="006A23F4" w:rsidP="00DC30AA">
      <w:pPr>
        <w:ind w:left="720"/>
        <w:jc w:val="left"/>
        <w:rPr>
          <w:rFonts w:ascii="Cambria" w:eastAsia="Times New Roman" w:hAnsi="Cambria"/>
          <w:bCs/>
          <w:iCs/>
        </w:rPr>
      </w:pPr>
    </w:p>
    <w:p w:rsidR="006A23F4" w:rsidRDefault="006A23F4" w:rsidP="00DC30AA">
      <w:pPr>
        <w:ind w:left="720"/>
        <w:jc w:val="left"/>
        <w:rPr>
          <w:rFonts w:ascii="Cambria" w:eastAsia="Times New Roman" w:hAnsi="Cambria"/>
          <w:bCs/>
          <w:iCs/>
        </w:rPr>
      </w:pPr>
      <w:r>
        <w:rPr>
          <w:rFonts w:ascii="Cambria" w:eastAsia="Times New Roman" w:hAnsi="Cambria"/>
          <w:bCs/>
          <w:iCs/>
        </w:rPr>
        <w:t>Steve: Two kind of politics at play, central-periphery argument versus different organized nodes.  Scenes illuminate non-political.</w:t>
      </w:r>
    </w:p>
    <w:p w:rsidR="008B489E" w:rsidRDefault="008B489E" w:rsidP="00DC30AA">
      <w:pPr>
        <w:ind w:left="720"/>
        <w:jc w:val="left"/>
        <w:rPr>
          <w:rFonts w:ascii="Cambria" w:eastAsia="Times New Roman" w:hAnsi="Cambria"/>
          <w:bCs/>
          <w:iCs/>
        </w:rPr>
      </w:pPr>
    </w:p>
    <w:p w:rsidR="008B489E" w:rsidRDefault="008B489E" w:rsidP="00DC30AA">
      <w:pPr>
        <w:ind w:left="720"/>
        <w:jc w:val="left"/>
        <w:rPr>
          <w:rFonts w:ascii="Cambria" w:eastAsia="Times New Roman" w:hAnsi="Cambria"/>
          <w:bCs/>
          <w:iCs/>
        </w:rPr>
      </w:pPr>
      <w:r>
        <w:rPr>
          <w:rFonts w:ascii="Cambria" w:eastAsia="Times New Roman" w:hAnsi="Cambria"/>
          <w:bCs/>
          <w:iCs/>
        </w:rPr>
        <w:t xml:space="preserve">Link consumption to </w:t>
      </w:r>
      <w:r w:rsidR="00876AE0">
        <w:rPr>
          <w:rFonts w:ascii="Cambria" w:eastAsia="Times New Roman" w:hAnsi="Cambria"/>
          <w:bCs/>
          <w:iCs/>
        </w:rPr>
        <w:t>politics, watch out about getting diverted.</w:t>
      </w:r>
    </w:p>
    <w:p w:rsidR="00142ECC" w:rsidRDefault="00142ECC" w:rsidP="00DC30AA">
      <w:pPr>
        <w:ind w:left="720"/>
        <w:jc w:val="left"/>
        <w:rPr>
          <w:rFonts w:ascii="Cambria" w:eastAsia="Times New Roman" w:hAnsi="Cambria"/>
          <w:bCs/>
          <w:iCs/>
        </w:rPr>
      </w:pPr>
    </w:p>
    <w:p w:rsidR="00142ECC" w:rsidRDefault="00142ECC" w:rsidP="00DC30AA">
      <w:pPr>
        <w:ind w:left="720"/>
        <w:jc w:val="left"/>
        <w:rPr>
          <w:rFonts w:ascii="Cambria" w:eastAsia="Times New Roman" w:hAnsi="Cambria"/>
          <w:bCs/>
          <w:iCs/>
        </w:rPr>
      </w:pPr>
      <w:r>
        <w:rPr>
          <w:rFonts w:ascii="Cambria" w:eastAsia="Times New Roman" w:hAnsi="Cambria"/>
          <w:bCs/>
          <w:iCs/>
        </w:rPr>
        <w:t>Don’t get lost in Gelman.</w:t>
      </w:r>
    </w:p>
    <w:p w:rsidR="00142ECC" w:rsidRDefault="00142ECC" w:rsidP="00142ECC">
      <w:pPr>
        <w:jc w:val="left"/>
        <w:rPr>
          <w:rFonts w:ascii="Cambria" w:eastAsia="Times New Roman" w:hAnsi="Cambria"/>
          <w:bCs/>
          <w:iCs/>
        </w:rPr>
      </w:pPr>
    </w:p>
    <w:p w:rsidR="00142ECC" w:rsidRDefault="00142ECC" w:rsidP="00142ECC">
      <w:pPr>
        <w:jc w:val="left"/>
        <w:rPr>
          <w:rFonts w:ascii="Cambria" w:eastAsia="Times New Roman" w:hAnsi="Cambria"/>
          <w:bCs/>
          <w:iCs/>
        </w:rPr>
      </w:pPr>
      <w:r>
        <w:rPr>
          <w:rFonts w:ascii="Cambria" w:eastAsia="Times New Roman" w:hAnsi="Cambria"/>
          <w:bCs/>
          <w:iCs/>
        </w:rPr>
        <w:t>Rerun Gelman with 3000 counties instead of 50 states.</w:t>
      </w:r>
      <w:r w:rsidR="00BF4D77">
        <w:rPr>
          <w:rFonts w:ascii="Cambria" w:eastAsia="Times New Roman" w:hAnsi="Cambria"/>
          <w:bCs/>
          <w:iCs/>
        </w:rPr>
        <w:t xml:space="preserve">  </w:t>
      </w:r>
    </w:p>
    <w:p w:rsidR="005F4ED5" w:rsidRDefault="005F4ED5" w:rsidP="005F4ED5">
      <w:pPr>
        <w:jc w:val="left"/>
        <w:rPr>
          <w:rFonts w:ascii="Cambria" w:eastAsia="Times New Roman" w:hAnsi="Cambria"/>
          <w:bCs/>
          <w:iCs/>
        </w:rPr>
      </w:pPr>
      <w:r>
        <w:rPr>
          <w:rFonts w:ascii="Cambria" w:eastAsia="Times New Roman" w:hAnsi="Cambria"/>
          <w:bCs/>
          <w:iCs/>
        </w:rPr>
        <w:br w:type="page"/>
      </w:r>
    </w:p>
    <w:p w:rsidR="005F4ED5" w:rsidRDefault="005F4ED5" w:rsidP="005F4ED5">
      <w:pPr>
        <w:jc w:val="left"/>
        <w:rPr>
          <w:rFonts w:ascii="Cambria" w:eastAsia="Times New Roman" w:hAnsi="Cambria"/>
          <w:bCs/>
          <w:iCs/>
        </w:rPr>
      </w:pPr>
      <w:r>
        <w:rPr>
          <w:rFonts w:ascii="Cambria" w:eastAsia="Times New Roman" w:hAnsi="Cambria"/>
          <w:bCs/>
          <w:iCs/>
        </w:rPr>
        <w:lastRenderedPageBreak/>
        <w:br w:type="page"/>
      </w:r>
    </w:p>
    <w:p w:rsidR="005F4ED5" w:rsidRDefault="005F4ED5" w:rsidP="005F4ED5">
      <w:pPr>
        <w:jc w:val="left"/>
        <w:rPr>
          <w:rFonts w:ascii="Cambria" w:eastAsia="Times New Roman" w:hAnsi="Cambria"/>
          <w:bCs/>
          <w:iCs/>
        </w:rPr>
      </w:pPr>
      <w:r w:rsidRPr="00DF4AD2">
        <w:rPr>
          <w:rFonts w:ascii="Cambria" w:eastAsia="Times New Roman" w:hAnsi="Cambria"/>
          <w:bCs/>
          <w:iCs/>
        </w:rPr>
        <w:object w:dxaOrig="8486" w:dyaOrig="5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2pt;height:276pt" o:ole="">
            <v:imagedata r:id="rId26" o:title=""/>
          </v:shape>
          <o:OLEObject Type="Embed" ProgID="Excel.Sheet.8" ShapeID="_x0000_i1025" DrawAspect="Content" ObjectID="_1324723859" r:id="rId27"/>
        </w:objec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sidRPr="00AC1C4C">
        <w:rPr>
          <w:rFonts w:ascii="Cambria" w:eastAsia="Times New Roman" w:hAnsi="Cambria"/>
          <w:bCs/>
          <w:i/>
          <w:iCs/>
        </w:rPr>
        <w:t>Do these counties actually satisfy the conditions Gelman used to identify Republican, Democratic and battleground states?</w:t>
      </w:r>
      <w:r>
        <w:rPr>
          <w:rStyle w:val="FootnoteReference"/>
          <w:rFonts w:ascii="Cambria" w:eastAsia="Times New Roman" w:hAnsi="Cambria"/>
          <w:bCs/>
          <w:i/>
          <w:iCs/>
        </w:rPr>
        <w:footnoteReference w:id="20"/>
      </w:r>
      <w:r>
        <w:rPr>
          <w:rFonts w:ascii="Cambria" w:eastAsia="Times New Roman" w:hAnsi="Cambria"/>
          <w:bCs/>
          <w:iCs/>
        </w:rPr>
        <w:t xml:space="preserve"> </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ab/>
        <w:t xml:space="preserve">No, three counties in 2004 were “battleground” counties – including Fairfield and Lichtfield. </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
          <w:iCs/>
        </w:rPr>
        <w:t>What about the towns of interest?</w:t>
      </w:r>
    </w:p>
    <w:p w:rsidR="005F4ED5" w:rsidRDefault="005F4ED5" w:rsidP="005F4ED5">
      <w:pPr>
        <w:jc w:val="left"/>
        <w:rPr>
          <w:rFonts w:ascii="Cambria" w:eastAsia="Times New Roman" w:hAnsi="Cambria"/>
          <w:bCs/>
          <w:iCs/>
        </w:rPr>
      </w:pPr>
    </w:p>
    <w:p w:rsidR="005F4ED5" w:rsidRPr="00664610" w:rsidRDefault="005F4ED5" w:rsidP="005F4ED5">
      <w:pPr>
        <w:ind w:left="720"/>
        <w:jc w:val="left"/>
        <w:rPr>
          <w:rFonts w:ascii="Cambria" w:eastAsia="Times New Roman" w:hAnsi="Cambria"/>
          <w:bCs/>
          <w:iCs/>
        </w:rPr>
      </w:pPr>
      <w:r>
        <w:rPr>
          <w:rFonts w:ascii="Cambria" w:eastAsia="Times New Roman" w:hAnsi="Cambria"/>
          <w:bCs/>
          <w:iCs/>
        </w:rPr>
        <w:t xml:space="preserve">New Canaan was Republican in 2000 and 2004.  Greenwich was battleground in 2000. Greenwich and Glastonbury were battleground in 2004. Greenwich and New Canaan were battleground in 2008, with New Canaan having 52% for McCain. </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
          <w:iCs/>
        </w:rPr>
        <w:t>What about the DRM/Landslide distinctions by CMG and Bill Bishop?</w:t>
      </w:r>
    </w:p>
    <w:p w:rsidR="005F4ED5" w:rsidRDefault="005F4ED5" w:rsidP="005F4ED5">
      <w:pPr>
        <w:jc w:val="left"/>
        <w:rPr>
          <w:rFonts w:ascii="Cambria" w:eastAsia="Times New Roman" w:hAnsi="Cambria"/>
          <w:bCs/>
          <w:iCs/>
        </w:rPr>
      </w:pPr>
    </w:p>
    <w:p w:rsidR="005F4ED5" w:rsidRDefault="005F4ED5" w:rsidP="005F4ED5">
      <w:pPr>
        <w:ind w:left="720"/>
        <w:jc w:val="left"/>
        <w:rPr>
          <w:rFonts w:ascii="Cambria" w:eastAsia="Times New Roman" w:hAnsi="Cambria"/>
          <w:bCs/>
          <w:iCs/>
        </w:rPr>
      </w:pPr>
      <w:r>
        <w:rPr>
          <w:rFonts w:ascii="Cambria" w:eastAsia="Times New Roman" w:hAnsi="Cambria"/>
          <w:bCs/>
          <w:iCs/>
        </w:rPr>
        <w:t>All are Democratic in 2000/2004.  Only 2 are landslide Democratic counties in 2000, otherwise competitive (landslide defined by 20% or greater win), Hartford and New Haven.</w:t>
      </w:r>
    </w:p>
    <w:p w:rsidR="005F4ED5" w:rsidRDefault="005F4ED5" w:rsidP="005F4ED5">
      <w:pPr>
        <w:jc w:val="left"/>
        <w:rPr>
          <w:rFonts w:ascii="Cambria" w:eastAsia="Times New Roman" w:hAnsi="Cambria"/>
          <w:bCs/>
          <w:iCs/>
        </w:rPr>
      </w:pPr>
    </w:p>
    <w:p w:rsidR="005F4ED5" w:rsidRDefault="005F4ED5" w:rsidP="005F4ED5">
      <w:pPr>
        <w:pStyle w:val="Heading3"/>
        <w:rPr>
          <w:bCs w:val="0"/>
          <w:iCs/>
        </w:rPr>
      </w:pPr>
      <w:bookmarkStart w:id="18" w:name="_Toc248603249"/>
      <w:r>
        <w:rPr>
          <w:bCs w:val="0"/>
          <w:iCs/>
        </w:rPr>
        <w:t>Comparing Connecticut counties to similar counties across the country</w:t>
      </w:r>
      <w:bookmarkEnd w:id="18"/>
    </w:p>
    <w:p w:rsidR="005F4ED5" w:rsidRPr="00D57431" w:rsidRDefault="005F4ED5" w:rsidP="005F4ED5">
      <w:pPr>
        <w:rPr>
          <w:rFonts w:ascii="Cambria" w:eastAsia="Times New Roman" w:hAnsi="Cambria"/>
          <w:b/>
          <w:bCs/>
          <w:iCs/>
          <w:sz w:val="26"/>
          <w:szCs w:val="26"/>
        </w:rPr>
      </w:pPr>
      <w:r w:rsidRPr="00D57431">
        <w:rPr>
          <w:rFonts w:ascii="Cambria" w:eastAsia="Times New Roman" w:hAnsi="Cambria"/>
          <w:b/>
          <w:bCs/>
          <w:iCs/>
          <w:sz w:val="26"/>
          <w:szCs w:val="26"/>
        </w:rPr>
        <w:t>(focus on Traditionalism)</w:t>
      </w:r>
    </w:p>
    <w:p w:rsidR="005F4ED5" w:rsidRPr="0027162A" w:rsidRDefault="005F4ED5" w:rsidP="005F4ED5">
      <w:pPr>
        <w:rPr>
          <w:rFonts w:ascii="Cambria" w:eastAsia="Times New Roman" w:hAnsi="Cambria"/>
          <w:b/>
          <w:bCs/>
          <w:iCs/>
          <w:sz w:val="24"/>
          <w:szCs w:val="24"/>
        </w:rPr>
      </w:pPr>
    </w:p>
    <w:p w:rsidR="005F4ED5" w:rsidRDefault="005F4ED5" w:rsidP="005F4ED5">
      <w:pPr>
        <w:jc w:val="left"/>
        <w:rPr>
          <w:rFonts w:ascii="Cambria" w:eastAsia="Times New Roman" w:hAnsi="Cambria"/>
          <w:bCs/>
          <w:iCs/>
        </w:rPr>
      </w:pPr>
      <w:r>
        <w:rPr>
          <w:rFonts w:ascii="Cambria" w:eastAsia="Times New Roman" w:hAnsi="Cambria"/>
          <w:bCs/>
          <w:iCs/>
        </w:rPr>
        <w:t>Find matching counties, using these variables:</w:t>
      </w:r>
    </w:p>
    <w:p w:rsidR="005F4ED5" w:rsidRDefault="005F4ED5" w:rsidP="005F4ED5">
      <w:pPr>
        <w:jc w:val="left"/>
        <w:rPr>
          <w:rFonts w:ascii="Cambria" w:eastAsia="Times New Roman" w:hAnsi="Cambria"/>
          <w:bCs/>
          <w:iCs/>
        </w:rPr>
      </w:pPr>
    </w:p>
    <w:p w:rsidR="005F4ED5" w:rsidRDefault="005F4ED5" w:rsidP="005F4ED5">
      <w:pPr>
        <w:numPr>
          <w:ilvl w:val="0"/>
          <w:numId w:val="8"/>
        </w:numPr>
        <w:jc w:val="left"/>
        <w:rPr>
          <w:rFonts w:ascii="Cambria" w:eastAsia="Times New Roman" w:hAnsi="Cambria"/>
          <w:bCs/>
          <w:iCs/>
        </w:rPr>
      </w:pPr>
      <w:r w:rsidRPr="00AC2C8B">
        <w:rPr>
          <w:rFonts w:ascii="Cambria" w:eastAsia="Times New Roman" w:hAnsi="Cambria"/>
          <w:bCs/>
          <w:iCs/>
        </w:rPr>
        <w:t>Race</w:t>
      </w:r>
      <w:r>
        <w:rPr>
          <w:rFonts w:ascii="Cambria" w:eastAsia="Times New Roman" w:hAnsi="Cambria"/>
          <w:bCs/>
          <w:iCs/>
        </w:rPr>
        <w:t xml:space="preserve"> (categorical based on %black)</w:t>
      </w:r>
    </w:p>
    <w:p w:rsidR="005F4ED5" w:rsidRDefault="005F4ED5" w:rsidP="005F4ED5">
      <w:pPr>
        <w:numPr>
          <w:ilvl w:val="0"/>
          <w:numId w:val="8"/>
        </w:numPr>
        <w:jc w:val="left"/>
        <w:rPr>
          <w:rFonts w:ascii="Cambria" w:eastAsia="Times New Roman" w:hAnsi="Cambria"/>
          <w:bCs/>
          <w:iCs/>
        </w:rPr>
      </w:pPr>
      <w:r>
        <w:rPr>
          <w:rFonts w:ascii="Cambria" w:eastAsia="Times New Roman" w:hAnsi="Cambria"/>
          <w:bCs/>
          <w:iCs/>
        </w:rPr>
        <w:t>Education (categorical based on percent bachelor’s or higher)</w:t>
      </w:r>
    </w:p>
    <w:p w:rsidR="005F4ED5" w:rsidRDefault="005F4ED5" w:rsidP="005F4ED5">
      <w:pPr>
        <w:numPr>
          <w:ilvl w:val="0"/>
          <w:numId w:val="8"/>
        </w:numPr>
        <w:jc w:val="left"/>
        <w:rPr>
          <w:rFonts w:ascii="Cambria" w:eastAsia="Times New Roman" w:hAnsi="Cambria"/>
          <w:bCs/>
          <w:iCs/>
        </w:rPr>
      </w:pPr>
      <w:r>
        <w:rPr>
          <w:rFonts w:ascii="Cambria" w:eastAsia="Times New Roman" w:hAnsi="Cambria"/>
          <w:bCs/>
          <w:iCs/>
        </w:rPr>
        <w:lastRenderedPageBreak/>
        <w:t>Region (4 divisions, but possibly splitting up the West into pacific and mountain)</w:t>
      </w:r>
    </w:p>
    <w:p w:rsidR="005F4ED5" w:rsidRDefault="005F4ED5" w:rsidP="005F4ED5">
      <w:pPr>
        <w:numPr>
          <w:ilvl w:val="0"/>
          <w:numId w:val="8"/>
        </w:numPr>
        <w:jc w:val="left"/>
        <w:rPr>
          <w:rFonts w:ascii="Cambria" w:eastAsia="Times New Roman" w:hAnsi="Cambria"/>
          <w:bCs/>
          <w:iCs/>
        </w:rPr>
      </w:pPr>
      <w:r>
        <w:rPr>
          <w:rFonts w:ascii="Cambria" w:eastAsia="Times New Roman" w:hAnsi="Cambria"/>
          <w:bCs/>
          <w:iCs/>
        </w:rPr>
        <w:t>Traditionalism (considered as a treatment variable, specifically high traditionalism)</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Perform regressions:</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ab/>
        <w:t>DV: Republican vote share</w:t>
      </w:r>
    </w:p>
    <w:p w:rsidR="005F4ED5" w:rsidRDefault="005F4ED5" w:rsidP="005F4ED5">
      <w:pPr>
        <w:jc w:val="left"/>
        <w:rPr>
          <w:rFonts w:ascii="Cambria" w:eastAsia="Times New Roman" w:hAnsi="Cambria"/>
          <w:bCs/>
          <w:iCs/>
        </w:rPr>
      </w:pPr>
      <w:r>
        <w:rPr>
          <w:rFonts w:ascii="Cambria" w:eastAsia="Times New Roman" w:hAnsi="Cambria"/>
          <w:bCs/>
          <w:iCs/>
        </w:rPr>
        <w:tab/>
        <w:t>IV: Income</w:t>
      </w:r>
    </w:p>
    <w:p w:rsidR="005F4ED5" w:rsidRPr="00AC2C8B" w:rsidRDefault="005F4ED5" w:rsidP="005F4ED5">
      <w:pPr>
        <w:jc w:val="left"/>
        <w:rPr>
          <w:rFonts w:ascii="Cambria" w:eastAsia="Times New Roman" w:hAnsi="Cambria"/>
          <w:bCs/>
          <w:iCs/>
        </w:rPr>
      </w:pPr>
      <w:r>
        <w:rPr>
          <w:rFonts w:ascii="Cambria" w:eastAsia="Times New Roman" w:hAnsi="Cambria"/>
          <w:bCs/>
          <w:iCs/>
        </w:rPr>
        <w:tab/>
        <w:t>Control: Traditionalism, Population</w:t>
      </w:r>
    </w:p>
    <w:p w:rsidR="005F4ED5" w:rsidRDefault="005F4ED5" w:rsidP="005F4ED5">
      <w:pPr>
        <w:jc w:val="left"/>
        <w:rPr>
          <w:rFonts w:ascii="Cambria" w:eastAsia="Times New Roman" w:hAnsi="Cambria"/>
          <w:bCs/>
          <w:iCs/>
        </w:rPr>
      </w:pPr>
      <w:r>
        <w:rPr>
          <w:rFonts w:ascii="Cambria" w:eastAsia="Times New Roman" w:hAnsi="Cambria"/>
          <w:bCs/>
          <w:iCs/>
        </w:rPr>
        <w:tab/>
        <w:t>Matching on: Race, Education, Region</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ab/>
        <w:t>DV: Republican vote share</w:t>
      </w:r>
    </w:p>
    <w:p w:rsidR="005F4ED5" w:rsidRDefault="005F4ED5" w:rsidP="005F4ED5">
      <w:pPr>
        <w:jc w:val="left"/>
        <w:rPr>
          <w:rFonts w:ascii="Cambria" w:eastAsia="Times New Roman" w:hAnsi="Cambria"/>
          <w:bCs/>
          <w:iCs/>
        </w:rPr>
      </w:pPr>
      <w:r>
        <w:rPr>
          <w:rFonts w:ascii="Cambria" w:eastAsia="Times New Roman" w:hAnsi="Cambria"/>
          <w:bCs/>
          <w:iCs/>
        </w:rPr>
        <w:tab/>
        <w:t>IV: Income</w:t>
      </w:r>
    </w:p>
    <w:p w:rsidR="005F4ED5" w:rsidRDefault="005F4ED5" w:rsidP="005F4ED5">
      <w:pPr>
        <w:ind w:left="720"/>
        <w:jc w:val="left"/>
        <w:rPr>
          <w:rFonts w:ascii="Cambria" w:eastAsia="Times New Roman" w:hAnsi="Cambria"/>
          <w:bCs/>
          <w:iCs/>
        </w:rPr>
      </w:pPr>
      <w:r>
        <w:rPr>
          <w:rFonts w:ascii="Cambria" w:eastAsia="Times New Roman" w:hAnsi="Cambria"/>
          <w:bCs/>
          <w:iCs/>
        </w:rPr>
        <w:t>Split on: Traditionalism (high/low/null, decided by finding statistically significant departures from a score of 3)</w:t>
      </w:r>
    </w:p>
    <w:p w:rsidR="005F4ED5" w:rsidRDefault="005F4ED5" w:rsidP="005F4ED5">
      <w:pPr>
        <w:jc w:val="left"/>
        <w:rPr>
          <w:rFonts w:ascii="Cambria" w:eastAsia="Times New Roman" w:hAnsi="Cambria"/>
          <w:bCs/>
          <w:iCs/>
        </w:rPr>
      </w:pPr>
      <w:r>
        <w:rPr>
          <w:rFonts w:ascii="Cambria" w:eastAsia="Times New Roman" w:hAnsi="Cambria"/>
          <w:bCs/>
          <w:iCs/>
        </w:rPr>
        <w:tab/>
        <w:t>Matching on: Race, Education, Region</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In each case, matching counties under broad quantitative categories allows for either specific comparisons within categories or multi-level analysis between and within categories.</w:t>
      </w:r>
    </w:p>
    <w:p w:rsidR="005F4ED5" w:rsidRDefault="005F4ED5" w:rsidP="005F4ED5">
      <w:pPr>
        <w:jc w:val="left"/>
        <w:rPr>
          <w:rFonts w:ascii="Cambria" w:eastAsia="Times New Roman" w:hAnsi="Cambria"/>
          <w:bCs/>
          <w:iCs/>
        </w:rPr>
      </w:pPr>
    </w:p>
    <w:p w:rsidR="005F4ED5" w:rsidRDefault="005F4ED5" w:rsidP="005F4ED5">
      <w:pPr>
        <w:jc w:val="left"/>
        <w:rPr>
          <w:rFonts w:ascii="Cambria" w:eastAsia="Times New Roman" w:hAnsi="Cambria"/>
          <w:bCs/>
          <w:iCs/>
        </w:rPr>
      </w:pPr>
      <w:r>
        <w:rPr>
          <w:rFonts w:ascii="Cambria" w:eastAsia="Times New Roman" w:hAnsi="Cambria"/>
          <w:bCs/>
          <w:iCs/>
        </w:rPr>
        <w:t>Stricter matching constraints are possible for more qualitative or basic comparisons.  This gives up generalizability in order to obtain a few really good examples of variation within extremely similar counties.</w:t>
      </w:r>
    </w:p>
    <w:p w:rsidR="005F4ED5" w:rsidRDefault="005F4ED5" w:rsidP="005F4ED5">
      <w:pPr>
        <w:pStyle w:val="Heading3"/>
        <w:rPr>
          <w:bCs w:val="0"/>
          <w:iCs/>
        </w:rPr>
      </w:pPr>
      <w:bookmarkStart w:id="19" w:name="_Toc248603250"/>
      <w:r>
        <w:rPr>
          <w:bCs w:val="0"/>
          <w:iCs/>
        </w:rPr>
        <w:t>Reevaluating Gelman’s claims using counties instead of states</w:t>
      </w:r>
      <w:bookmarkEnd w:id="19"/>
    </w:p>
    <w:p w:rsidR="005F4ED5" w:rsidRPr="00D57431" w:rsidRDefault="005F4ED5" w:rsidP="005F4ED5">
      <w:pPr>
        <w:jc w:val="left"/>
        <w:rPr>
          <w:b/>
          <w:bCs/>
          <w:iCs/>
          <w:sz w:val="26"/>
          <w:szCs w:val="26"/>
        </w:rPr>
      </w:pPr>
      <w:r>
        <w:rPr>
          <w:rFonts w:ascii="Cambria" w:eastAsia="Times New Roman" w:hAnsi="Cambria"/>
          <w:b/>
          <w:bCs/>
          <w:iCs/>
          <w:sz w:val="26"/>
          <w:szCs w:val="26"/>
        </w:rPr>
        <w:t>…a</w:t>
      </w:r>
      <w:r w:rsidRPr="00D57431">
        <w:rPr>
          <w:rFonts w:ascii="Cambria" w:eastAsia="Times New Roman" w:hAnsi="Cambria"/>
          <w:b/>
          <w:bCs/>
          <w:iCs/>
          <w:sz w:val="26"/>
          <w:szCs w:val="26"/>
        </w:rPr>
        <w:t>pplying Scenes to suppress income effects and reveal cultural patterns.</w:t>
      </w:r>
    </w:p>
    <w:p w:rsidR="005F4ED5" w:rsidRDefault="005F4ED5" w:rsidP="005F4ED5">
      <w:pPr>
        <w:jc w:val="both"/>
      </w:pPr>
    </w:p>
    <w:p w:rsidR="005F4ED5" w:rsidRDefault="005F4ED5" w:rsidP="005F4ED5">
      <w:pPr>
        <w:jc w:val="both"/>
      </w:pPr>
      <w:r>
        <w:t xml:space="preserve">This is where we expand into other arguments, beginning from the picture that emerges when we repeat Gelman ignoring state boundaries and grouping counties according to other characteristics.  First this is done to suppress income and reveal Brooks’, Frank’s or Putnam’s phenomena.  Next we add our own concepts.  </w:t>
      </w:r>
    </w:p>
    <w:p w:rsidR="005F4ED5" w:rsidRDefault="005F4ED5" w:rsidP="005F4ED5">
      <w:pPr>
        <w:jc w:val="both"/>
      </w:pPr>
    </w:p>
    <w:p w:rsidR="005F4ED5" w:rsidRDefault="005F4ED5" w:rsidP="005F4ED5">
      <w:pPr>
        <w:jc w:val="both"/>
      </w:pPr>
      <w:r>
        <w:t xml:space="preserve">Archetypal counties: </w:t>
      </w:r>
    </w:p>
    <w:p w:rsidR="005F4ED5" w:rsidRDefault="005F4ED5" w:rsidP="005F4ED5">
      <w:pPr>
        <w:jc w:val="both"/>
      </w:pPr>
    </w:p>
    <w:p w:rsidR="005F4ED5" w:rsidRDefault="005F4ED5" w:rsidP="005F4ED5">
      <w:pPr>
        <w:ind w:firstLine="720"/>
        <w:jc w:val="both"/>
      </w:pPr>
      <w:r>
        <w:t>Rich counties:</w:t>
      </w:r>
    </w:p>
    <w:p w:rsidR="005F4ED5" w:rsidRDefault="005F4ED5" w:rsidP="005F4ED5">
      <w:pPr>
        <w:ind w:firstLine="720"/>
        <w:jc w:val="both"/>
      </w:pPr>
    </w:p>
    <w:p w:rsidR="005F4ED5" w:rsidRDefault="005F4ED5" w:rsidP="005F4ED5">
      <w:pPr>
        <w:jc w:val="both"/>
      </w:pPr>
      <w:r>
        <w:t>Delaware County, PA - Republican Stronghold from mid-19</w:t>
      </w:r>
      <w:r w:rsidRPr="00120264">
        <w:rPr>
          <w:vertAlign w:val="superscript"/>
        </w:rPr>
        <w:t>th</w:t>
      </w:r>
      <w:r>
        <w:t xml:space="preserve"> century until 1992, Democrat in Presidential </w:t>
      </w:r>
    </w:p>
    <w:p w:rsidR="005F4ED5" w:rsidRDefault="005F4ED5" w:rsidP="005F4ED5">
      <w:pPr>
        <w:ind w:left="720"/>
        <w:jc w:val="both"/>
      </w:pPr>
      <w:r>
        <w:t>elections ever since.  Has Democrat U.S. Senators and House Representatives, completely Republican county officeholders.</w:t>
      </w:r>
    </w:p>
    <w:p w:rsidR="005F4ED5" w:rsidRDefault="005F4ED5" w:rsidP="005F4ED5">
      <w:pPr>
        <w:jc w:val="both"/>
      </w:pPr>
      <w:r>
        <w:tab/>
        <w:t xml:space="preserve">Radnor Township </w:t>
      </w:r>
    </w:p>
    <w:p w:rsidR="005F4ED5" w:rsidRDefault="005F4ED5" w:rsidP="005F4ED5">
      <w:pPr>
        <w:jc w:val="both"/>
      </w:pPr>
      <w:r>
        <w:t>Fairfield County, CT – Wealthy, looks Democrat at the county level, actually has Conservative roots.</w:t>
      </w:r>
    </w:p>
    <w:p w:rsidR="005F4ED5" w:rsidRDefault="005F4ED5" w:rsidP="005F4ED5">
      <w:pPr>
        <w:jc w:val="both"/>
      </w:pPr>
      <w:r>
        <w:tab/>
        <w:t>New Canaan</w:t>
      </w:r>
    </w:p>
    <w:p w:rsidR="005F4ED5" w:rsidRDefault="005F4ED5" w:rsidP="005F4ED5">
      <w:pPr>
        <w:jc w:val="both"/>
      </w:pPr>
      <w:r>
        <w:tab/>
        <w:t>Greenwich</w:t>
      </w:r>
    </w:p>
    <w:p w:rsidR="005F4ED5" w:rsidRDefault="005F4ED5" w:rsidP="005F4ED5">
      <w:pPr>
        <w:jc w:val="both"/>
      </w:pPr>
    </w:p>
    <w:p w:rsidR="00CD17FA" w:rsidRDefault="00CD17FA" w:rsidP="00A50395">
      <w:pPr>
        <w:pStyle w:val="Heading2"/>
        <w:jc w:val="both"/>
      </w:pPr>
    </w:p>
    <w:p w:rsidR="00A50395" w:rsidRDefault="00A50395" w:rsidP="00A50395">
      <w:pPr>
        <w:pStyle w:val="Heading2"/>
        <w:jc w:val="both"/>
      </w:pPr>
      <w:bookmarkStart w:id="20" w:name="_Toc248603251"/>
      <w:r>
        <w:t>Meeting of 10/14</w:t>
      </w:r>
      <w:r w:rsidR="007C198E">
        <w:t>/</w:t>
      </w:r>
      <w:r>
        <w:t>09:</w:t>
      </w:r>
      <w:bookmarkEnd w:id="20"/>
    </w:p>
    <w:p w:rsidR="00A50395" w:rsidRDefault="00A50395" w:rsidP="00A50395">
      <w:pPr>
        <w:autoSpaceDE w:val="0"/>
        <w:autoSpaceDN w:val="0"/>
        <w:adjustRightInd w:val="0"/>
        <w:ind w:firstLine="720"/>
        <w:jc w:val="left"/>
      </w:pPr>
    </w:p>
    <w:p w:rsidR="00A50395" w:rsidRDefault="00A50395" w:rsidP="00A50395">
      <w:pPr>
        <w:autoSpaceDE w:val="0"/>
        <w:autoSpaceDN w:val="0"/>
        <w:adjustRightInd w:val="0"/>
        <w:ind w:firstLine="720"/>
        <w:jc w:val="left"/>
      </w:pPr>
      <w:r>
        <w:lastRenderedPageBreak/>
        <w:t>Differing elasticity regarding income – why is it different than gelman (who assumes 0)?  Using Brooks, Frank to find socially liberal parts of Connecticut and will have a lower income elasticity. Try using education to transform elasticity of income?  Education should be interacting with something else (aka scenes).  Income, education, income x education.  Do split halves on education? Highly educated people have smaller income/voting relationship.  New Haven is Rockefeller Republicans – Bloomberg Republicans.  What gives us a zero slope?</w:t>
      </w:r>
    </w:p>
    <w:p w:rsidR="00A50395" w:rsidRDefault="00A50395" w:rsidP="00A50395">
      <w:pPr>
        <w:autoSpaceDE w:val="0"/>
        <w:autoSpaceDN w:val="0"/>
        <w:adjustRightInd w:val="0"/>
        <w:jc w:val="left"/>
      </w:pPr>
    </w:p>
    <w:p w:rsidR="00A50395" w:rsidRPr="00533543" w:rsidRDefault="00A50395" w:rsidP="007C198E">
      <w:pPr>
        <w:pStyle w:val="Heading3"/>
        <w:rPr>
          <w:sz w:val="32"/>
          <w:szCs w:val="32"/>
        </w:rPr>
      </w:pPr>
      <w:bookmarkStart w:id="21" w:name="_Toc248603252"/>
      <w:r w:rsidRPr="00533543">
        <w:rPr>
          <w:sz w:val="32"/>
          <w:szCs w:val="32"/>
        </w:rPr>
        <w:t>Elasticity between income and voting/registration, on split halves, quartiles and quintiles of Education.</w:t>
      </w:r>
      <w:bookmarkEnd w:id="21"/>
    </w:p>
    <w:p w:rsidR="00A50395" w:rsidRDefault="00A50395" w:rsidP="00A50395">
      <w:pPr>
        <w:autoSpaceDE w:val="0"/>
        <w:autoSpaceDN w:val="0"/>
        <w:adjustRightInd w:val="0"/>
        <w:jc w:val="left"/>
      </w:pPr>
    </w:p>
    <w:p w:rsidR="00A50395" w:rsidRDefault="00A50395" w:rsidP="00A50395">
      <w:pPr>
        <w:autoSpaceDE w:val="0"/>
        <w:autoSpaceDN w:val="0"/>
        <w:adjustRightInd w:val="0"/>
        <w:jc w:val="left"/>
      </w:pPr>
      <w:r>
        <w:rPr>
          <w:b/>
          <w:sz w:val="32"/>
          <w:szCs w:val="32"/>
        </w:rPr>
        <w:t>Connecticut:</w:t>
      </w:r>
    </w:p>
    <w:p w:rsidR="00A50395" w:rsidRDefault="003B55D2" w:rsidP="00A50395">
      <w:pPr>
        <w:autoSpaceDE w:val="0"/>
        <w:autoSpaceDN w:val="0"/>
        <w:adjustRightInd w:val="0"/>
        <w:rPr>
          <w:rFonts w:ascii="Times New Roman" w:hAnsi="Times New Roman"/>
          <w:sz w:val="24"/>
          <w:szCs w:val="24"/>
        </w:rPr>
      </w:pPr>
      <w:r>
        <w:rPr>
          <w:rFonts w:ascii="Times New Roman" w:hAnsi="Times New Roman"/>
          <w:noProof/>
          <w:sz w:val="24"/>
          <w:szCs w:val="24"/>
        </w:rPr>
        <w:drawing>
          <wp:inline distT="0" distB="0" distL="0" distR="0">
            <wp:extent cx="2964180" cy="2377440"/>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2964180" cy="2377440"/>
                    </a:xfrm>
                    <a:prstGeom prst="rect">
                      <a:avLst/>
                    </a:prstGeom>
                    <a:noFill/>
                    <a:ln w="9525">
                      <a:noFill/>
                      <a:miter lim="800000"/>
                      <a:headEnd/>
                      <a:tailEnd/>
                    </a:ln>
                  </pic:spPr>
                </pic:pic>
              </a:graphicData>
            </a:graphic>
          </wp:inline>
        </w:drawing>
      </w:r>
    </w:p>
    <w:p w:rsidR="00A50395" w:rsidRPr="008A5470" w:rsidRDefault="00A50395" w:rsidP="00A50395">
      <w:pPr>
        <w:rPr>
          <w:rFonts w:ascii="Times New Roman" w:hAnsi="Times New Roman"/>
          <w:sz w:val="24"/>
          <w:szCs w:val="24"/>
          <w:u w:val="single"/>
        </w:rPr>
      </w:pPr>
      <w:r w:rsidRPr="008A5470">
        <w:rPr>
          <w:rFonts w:ascii="Times New Roman" w:hAnsi="Times New Roman"/>
          <w:sz w:val="24"/>
          <w:szCs w:val="24"/>
          <w:u w:val="single"/>
        </w:rPr>
        <w:t>Split halves on Education (Left is low, Right is high)</w:t>
      </w:r>
    </w:p>
    <w:p w:rsidR="00A50395" w:rsidRPr="009C58EB" w:rsidRDefault="00A50395" w:rsidP="00A50395">
      <w:pPr>
        <w:autoSpaceDE w:val="0"/>
        <w:autoSpaceDN w:val="0"/>
        <w:adjustRightInd w:val="0"/>
        <w:jc w:val="left"/>
        <w:rPr>
          <w:rFonts w:ascii="Times New Roman" w:hAnsi="Times New Roman"/>
          <w:sz w:val="24"/>
          <w:szCs w:val="24"/>
        </w:rPr>
      </w:pPr>
    </w:p>
    <w:p w:rsidR="00A50395" w:rsidRDefault="003B55D2" w:rsidP="00A50395">
      <w:pPr>
        <w:autoSpaceDE w:val="0"/>
        <w:autoSpaceDN w:val="0"/>
        <w:adjustRightInd w:val="0"/>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2964180" cy="237744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2964180" cy="237744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956560" cy="23698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956560" cy="2369820"/>
                    </a:xfrm>
                    <a:prstGeom prst="rect">
                      <a:avLst/>
                    </a:prstGeom>
                    <a:noFill/>
                    <a:ln w="9525">
                      <a:noFill/>
                      <a:miter lim="800000"/>
                      <a:headEnd/>
                      <a:tailEnd/>
                    </a:ln>
                  </pic:spPr>
                </pic:pic>
              </a:graphicData>
            </a:graphic>
          </wp:inline>
        </w:drawing>
      </w:r>
    </w:p>
    <w:p w:rsidR="00CD17FA" w:rsidRDefault="00CD17FA" w:rsidP="00A50395">
      <w:pPr>
        <w:autoSpaceDE w:val="0"/>
        <w:autoSpaceDN w:val="0"/>
        <w:adjustRightInd w:val="0"/>
        <w:rPr>
          <w:rFonts w:ascii="Times New Roman" w:hAnsi="Times New Roman"/>
          <w:sz w:val="24"/>
          <w:szCs w:val="24"/>
          <w:u w:val="single"/>
        </w:rPr>
      </w:pPr>
    </w:p>
    <w:p w:rsidR="00A50395" w:rsidRPr="008A5470" w:rsidRDefault="00A50395" w:rsidP="00A50395">
      <w:pPr>
        <w:autoSpaceDE w:val="0"/>
        <w:autoSpaceDN w:val="0"/>
        <w:adjustRightInd w:val="0"/>
        <w:rPr>
          <w:rFonts w:ascii="Times New Roman" w:hAnsi="Times New Roman"/>
          <w:sz w:val="24"/>
          <w:szCs w:val="24"/>
          <w:u w:val="single"/>
        </w:rPr>
      </w:pPr>
      <w:r w:rsidRPr="008A5470">
        <w:rPr>
          <w:rFonts w:ascii="Times New Roman" w:hAnsi="Times New Roman"/>
          <w:sz w:val="24"/>
          <w:szCs w:val="24"/>
          <w:u w:val="single"/>
        </w:rPr>
        <w:t>Thirds on Education (Left is low, Right is middle, Bottom is higher)</w:t>
      </w:r>
    </w:p>
    <w:p w:rsidR="00A50395" w:rsidRDefault="00A50395" w:rsidP="00A50395">
      <w:pPr>
        <w:autoSpaceDE w:val="0"/>
        <w:autoSpaceDN w:val="0"/>
        <w:adjustRightInd w:val="0"/>
        <w:jc w:val="left"/>
        <w:rPr>
          <w:rFonts w:ascii="Times New Roman" w:hAnsi="Times New Roman"/>
          <w:sz w:val="24"/>
          <w:szCs w:val="24"/>
        </w:rPr>
      </w:pPr>
    </w:p>
    <w:p w:rsidR="00A50395" w:rsidRDefault="003B55D2" w:rsidP="00A50395">
      <w:pPr>
        <w:autoSpaceDE w:val="0"/>
        <w:autoSpaceDN w:val="0"/>
        <w:adjustRightInd w:val="0"/>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2956560" cy="236982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2956560" cy="236982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964180" cy="2369820"/>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2964180" cy="2369820"/>
                    </a:xfrm>
                    <a:prstGeom prst="rect">
                      <a:avLst/>
                    </a:prstGeom>
                    <a:noFill/>
                    <a:ln w="9525">
                      <a:noFill/>
                      <a:miter lim="800000"/>
                      <a:headEnd/>
                      <a:tailEnd/>
                    </a:ln>
                  </pic:spPr>
                </pic:pic>
              </a:graphicData>
            </a:graphic>
          </wp:inline>
        </w:drawing>
      </w:r>
    </w:p>
    <w:p w:rsidR="00A50395" w:rsidRDefault="003B55D2" w:rsidP="00A50395">
      <w:pPr>
        <w:autoSpaceDE w:val="0"/>
        <w:autoSpaceDN w:val="0"/>
        <w:adjustRightInd w:val="0"/>
        <w:rPr>
          <w:rFonts w:ascii="Times New Roman" w:hAnsi="Times New Roman"/>
          <w:sz w:val="24"/>
          <w:szCs w:val="24"/>
        </w:rPr>
      </w:pPr>
      <w:r>
        <w:rPr>
          <w:rFonts w:ascii="Times New Roman" w:hAnsi="Times New Roman"/>
          <w:noProof/>
          <w:sz w:val="24"/>
          <w:szCs w:val="24"/>
        </w:rPr>
        <w:drawing>
          <wp:inline distT="0" distB="0" distL="0" distR="0">
            <wp:extent cx="2956560" cy="23698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956560" cy="2369820"/>
                    </a:xfrm>
                    <a:prstGeom prst="rect">
                      <a:avLst/>
                    </a:prstGeom>
                    <a:noFill/>
                    <a:ln w="9525">
                      <a:noFill/>
                      <a:miter lim="800000"/>
                      <a:headEnd/>
                      <a:tailEnd/>
                    </a:ln>
                  </pic:spPr>
                </pic:pic>
              </a:graphicData>
            </a:graphic>
          </wp:inline>
        </w:drawing>
      </w:r>
    </w:p>
    <w:p w:rsidR="00A50395" w:rsidRDefault="00A50395" w:rsidP="00A50395">
      <w:pPr>
        <w:autoSpaceDE w:val="0"/>
        <w:autoSpaceDN w:val="0"/>
        <w:adjustRightInd w:val="0"/>
        <w:jc w:val="left"/>
        <w:rPr>
          <w:rFonts w:ascii="Times New Roman" w:hAnsi="Times New Roman"/>
          <w:sz w:val="24"/>
          <w:szCs w:val="24"/>
        </w:rPr>
      </w:pPr>
    </w:p>
    <w:p w:rsidR="00A50395" w:rsidRPr="00C0656E" w:rsidRDefault="00A50395" w:rsidP="00A50395">
      <w:pPr>
        <w:autoSpaceDE w:val="0"/>
        <w:autoSpaceDN w:val="0"/>
        <w:adjustRightInd w:val="0"/>
        <w:rPr>
          <w:rFonts w:ascii="Arial" w:hAnsi="Arial" w:cs="Arial"/>
          <w:b/>
          <w:sz w:val="28"/>
          <w:szCs w:val="28"/>
        </w:rPr>
      </w:pPr>
      <w:r w:rsidRPr="00C0656E">
        <w:rPr>
          <w:rFonts w:ascii="Arial" w:hAnsi="Arial" w:cs="Arial"/>
          <w:b/>
          <w:sz w:val="28"/>
          <w:szCs w:val="28"/>
        </w:rPr>
        <w:t>Connecticut (N = 169)</w:t>
      </w:r>
    </w:p>
    <w:tbl>
      <w:tblPr>
        <w:tblW w:w="5852" w:type="dxa"/>
        <w:jc w:val="center"/>
        <w:tblInd w:w="96" w:type="dxa"/>
        <w:tblLook w:val="04A0"/>
      </w:tblPr>
      <w:tblGrid>
        <w:gridCol w:w="1106"/>
        <w:gridCol w:w="1210"/>
        <w:gridCol w:w="960"/>
        <w:gridCol w:w="1116"/>
        <w:gridCol w:w="960"/>
        <w:gridCol w:w="500"/>
      </w:tblGrid>
      <w:tr w:rsidR="00A50395" w:rsidRPr="00105CA6" w:rsidTr="009229E7">
        <w:trPr>
          <w:trHeight w:val="804"/>
          <w:jc w:val="center"/>
        </w:trPr>
        <w:tc>
          <w:tcPr>
            <w:tcW w:w="1106" w:type="dxa"/>
            <w:tcBorders>
              <w:top w:val="nil"/>
              <w:left w:val="nil"/>
              <w:bottom w:val="nil"/>
              <w:right w:val="nil"/>
            </w:tcBorders>
            <w:shd w:val="clear" w:color="auto" w:fill="auto"/>
            <w:vAlign w:val="bottom"/>
            <w:hideMark/>
          </w:tcPr>
          <w:p w:rsidR="00A50395" w:rsidRPr="00105CA6" w:rsidRDefault="00A50395" w:rsidP="009229E7">
            <w:pPr>
              <w:rPr>
                <w:rFonts w:ascii="Arial" w:eastAsia="Times New Roman" w:hAnsi="Arial" w:cs="Arial"/>
                <w:color w:val="000000"/>
                <w:sz w:val="20"/>
                <w:szCs w:val="20"/>
              </w:rPr>
            </w:pPr>
            <w:r w:rsidRPr="00105CA6">
              <w:rPr>
                <w:rFonts w:ascii="Arial" w:eastAsia="Times New Roman" w:hAnsi="Arial" w:cs="Arial"/>
                <w:color w:val="000000"/>
                <w:sz w:val="20"/>
                <w:szCs w:val="20"/>
              </w:rPr>
              <w:t>n-tile of Education</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None</w:t>
            </w:r>
          </w:p>
        </w:tc>
        <w:tc>
          <w:tcPr>
            <w:tcW w:w="50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1</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0.466</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0.49</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0.59</w:t>
            </w:r>
          </w:p>
        </w:tc>
        <w:tc>
          <w:tcPr>
            <w:tcW w:w="500" w:type="dxa"/>
            <w:vMerge w:val="restart"/>
            <w:tcBorders>
              <w:top w:val="nil"/>
              <w:left w:val="nil"/>
              <w:bottom w:val="nil"/>
              <w:right w:val="nil"/>
            </w:tcBorders>
            <w:shd w:val="clear" w:color="auto" w:fill="auto"/>
            <w:textDirection w:val="tbRl"/>
            <w:vAlign w:val="center"/>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Median Household Income (1999)</w:t>
            </w: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2</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EAF1DD"/>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0.222</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0.448</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EAF1DD"/>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0.097</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3</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0.458</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3036" w:type="dxa"/>
            <w:gridSpan w:val="3"/>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Proportion of Republican Vote (2000)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bl>
    <w:p w:rsidR="00A50395" w:rsidRPr="00105CA6" w:rsidRDefault="00A50395" w:rsidP="00A50395">
      <w:pPr>
        <w:autoSpaceDE w:val="0"/>
        <w:autoSpaceDN w:val="0"/>
        <w:adjustRightInd w:val="0"/>
        <w:jc w:val="left"/>
        <w:rPr>
          <w:rFonts w:ascii="Times New Roman" w:hAnsi="Times New Roman"/>
          <w:sz w:val="24"/>
          <w:szCs w:val="24"/>
        </w:rPr>
      </w:pPr>
    </w:p>
    <w:p w:rsidR="00A50395" w:rsidRPr="006500B9" w:rsidRDefault="00A50395" w:rsidP="00A50395">
      <w:pPr>
        <w:autoSpaceDE w:val="0"/>
        <w:autoSpaceDN w:val="0"/>
        <w:adjustRightInd w:val="0"/>
        <w:jc w:val="left"/>
      </w:pPr>
      <w:r w:rsidRPr="006500B9">
        <w:rPr>
          <w:highlight w:val="yellow"/>
        </w:rPr>
        <w:t>Conclusion:  Education has little effect on the elasticity of income and Republican vote share</w:t>
      </w:r>
      <w:r>
        <w:rPr>
          <w:highlight w:val="yellow"/>
        </w:rPr>
        <w:t xml:space="preserve"> in Connecticut</w:t>
      </w:r>
      <w:r w:rsidRPr="006500B9">
        <w:rPr>
          <w:highlight w:val="yellow"/>
        </w:rPr>
        <w:t>.  The same pattern persists when looking at the ratio of registered Republicans to Democrats.</w:t>
      </w:r>
      <w:r w:rsidRPr="006500B9">
        <w:t xml:space="preserve"> </w:t>
      </w:r>
    </w:p>
    <w:p w:rsidR="00A50395" w:rsidRDefault="00A50395" w:rsidP="00A50395">
      <w:pPr>
        <w:autoSpaceDE w:val="0"/>
        <w:autoSpaceDN w:val="0"/>
        <w:adjustRightInd w:val="0"/>
        <w:jc w:val="left"/>
      </w:pPr>
    </w:p>
    <w:p w:rsidR="00A50395" w:rsidRDefault="00A50395" w:rsidP="00A50395">
      <w:pPr>
        <w:autoSpaceDE w:val="0"/>
        <w:autoSpaceDN w:val="0"/>
        <w:adjustRightInd w:val="0"/>
        <w:jc w:val="left"/>
      </w:pPr>
      <w:r w:rsidRPr="00037327">
        <w:rPr>
          <w:b/>
          <w:sz w:val="32"/>
          <w:szCs w:val="32"/>
        </w:rPr>
        <w:t>National</w:t>
      </w:r>
      <w:r>
        <w:t>:</w:t>
      </w:r>
    </w:p>
    <w:p w:rsidR="00A50395" w:rsidRDefault="003B55D2" w:rsidP="00A50395">
      <w:pPr>
        <w:rPr>
          <w:rFonts w:ascii="Times New Roman" w:hAnsi="Times New Roman"/>
          <w:sz w:val="24"/>
          <w:szCs w:val="24"/>
        </w:rPr>
      </w:pPr>
      <w:r>
        <w:rPr>
          <w:rFonts w:ascii="Times New Roman" w:hAnsi="Times New Roman"/>
          <w:noProof/>
          <w:sz w:val="24"/>
          <w:szCs w:val="24"/>
        </w:rPr>
        <w:drawing>
          <wp:inline distT="0" distB="0" distL="0" distR="0">
            <wp:extent cx="3185160" cy="25527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3185160" cy="2552700"/>
                    </a:xfrm>
                    <a:prstGeom prst="rect">
                      <a:avLst/>
                    </a:prstGeom>
                    <a:noFill/>
                    <a:ln w="9525">
                      <a:noFill/>
                      <a:miter lim="800000"/>
                      <a:headEnd/>
                      <a:tailEnd/>
                    </a:ln>
                  </pic:spPr>
                </pic:pic>
              </a:graphicData>
            </a:graphic>
          </wp:inline>
        </w:drawing>
      </w:r>
    </w:p>
    <w:p w:rsidR="00A50395" w:rsidRDefault="00A50395" w:rsidP="00A50395">
      <w:pPr>
        <w:rPr>
          <w:rFonts w:ascii="Times New Roman" w:hAnsi="Times New Roman"/>
          <w:sz w:val="24"/>
          <w:szCs w:val="24"/>
          <w:u w:val="single"/>
        </w:rPr>
      </w:pPr>
    </w:p>
    <w:p w:rsidR="00A50395" w:rsidRPr="008A5470" w:rsidRDefault="00A50395" w:rsidP="00A50395">
      <w:pPr>
        <w:rPr>
          <w:rFonts w:ascii="Times New Roman" w:hAnsi="Times New Roman"/>
          <w:sz w:val="24"/>
          <w:szCs w:val="24"/>
          <w:u w:val="single"/>
        </w:rPr>
      </w:pPr>
      <w:r w:rsidRPr="008A5470">
        <w:rPr>
          <w:rFonts w:ascii="Times New Roman" w:hAnsi="Times New Roman"/>
          <w:sz w:val="24"/>
          <w:szCs w:val="24"/>
          <w:u w:val="single"/>
        </w:rPr>
        <w:t>Split halves on Education (Left is low, Right is high)</w:t>
      </w:r>
    </w:p>
    <w:p w:rsidR="00A50395" w:rsidRDefault="003B55D2" w:rsidP="00A50395">
      <w:pPr>
        <w:autoSpaceDE w:val="0"/>
        <w:autoSpaceDN w:val="0"/>
        <w:adjustRightInd w:val="0"/>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2948940" cy="2362200"/>
            <wp:effectExtent l="1905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2948940" cy="23622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971800" cy="23774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2971800" cy="2377440"/>
                    </a:xfrm>
                    <a:prstGeom prst="rect">
                      <a:avLst/>
                    </a:prstGeom>
                    <a:noFill/>
                    <a:ln w="9525">
                      <a:noFill/>
                      <a:miter lim="800000"/>
                      <a:headEnd/>
                      <a:tailEnd/>
                    </a:ln>
                  </pic:spPr>
                </pic:pic>
              </a:graphicData>
            </a:graphic>
          </wp:inline>
        </w:drawing>
      </w:r>
    </w:p>
    <w:p w:rsidR="00A50395" w:rsidRPr="008A5470" w:rsidRDefault="00A50395" w:rsidP="00A50395">
      <w:pPr>
        <w:autoSpaceDE w:val="0"/>
        <w:autoSpaceDN w:val="0"/>
        <w:adjustRightInd w:val="0"/>
        <w:rPr>
          <w:rFonts w:ascii="Times New Roman" w:hAnsi="Times New Roman"/>
          <w:sz w:val="24"/>
          <w:szCs w:val="24"/>
          <w:u w:val="single"/>
        </w:rPr>
      </w:pPr>
      <w:r w:rsidRPr="008A5470">
        <w:rPr>
          <w:rFonts w:ascii="Times New Roman" w:hAnsi="Times New Roman"/>
          <w:sz w:val="24"/>
          <w:szCs w:val="24"/>
          <w:u w:val="single"/>
        </w:rPr>
        <w:t>Thirds on Education (Left is low, Right is middle, Bottom is higher)</w:t>
      </w:r>
    </w:p>
    <w:p w:rsidR="00A50395" w:rsidRDefault="003B55D2" w:rsidP="00A50395">
      <w:pPr>
        <w:autoSpaceDE w:val="0"/>
        <w:autoSpaceDN w:val="0"/>
        <w:adjustRightInd w:val="0"/>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2956560" cy="236982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956560" cy="236982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971800" cy="237744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2971800" cy="2377440"/>
                    </a:xfrm>
                    <a:prstGeom prst="rect">
                      <a:avLst/>
                    </a:prstGeom>
                    <a:noFill/>
                    <a:ln w="9525">
                      <a:noFill/>
                      <a:miter lim="800000"/>
                      <a:headEnd/>
                      <a:tailEnd/>
                    </a:ln>
                  </pic:spPr>
                </pic:pic>
              </a:graphicData>
            </a:graphic>
          </wp:inline>
        </w:drawing>
      </w:r>
    </w:p>
    <w:p w:rsidR="00A50395" w:rsidRDefault="003B55D2" w:rsidP="00A50395">
      <w:pPr>
        <w:autoSpaceDE w:val="0"/>
        <w:autoSpaceDN w:val="0"/>
        <w:adjustRightInd w:val="0"/>
        <w:rPr>
          <w:rFonts w:ascii="Times New Roman" w:hAnsi="Times New Roman"/>
          <w:sz w:val="24"/>
          <w:szCs w:val="24"/>
        </w:rPr>
      </w:pPr>
      <w:r>
        <w:rPr>
          <w:rFonts w:ascii="Times New Roman" w:hAnsi="Times New Roman"/>
          <w:noProof/>
          <w:sz w:val="24"/>
          <w:szCs w:val="24"/>
        </w:rPr>
        <w:drawing>
          <wp:inline distT="0" distB="0" distL="0" distR="0">
            <wp:extent cx="2971800" cy="237744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2971800" cy="2377440"/>
                    </a:xfrm>
                    <a:prstGeom prst="rect">
                      <a:avLst/>
                    </a:prstGeom>
                    <a:noFill/>
                    <a:ln w="9525">
                      <a:noFill/>
                      <a:miter lim="800000"/>
                      <a:headEnd/>
                      <a:tailEnd/>
                    </a:ln>
                  </pic:spPr>
                </pic:pic>
              </a:graphicData>
            </a:graphic>
          </wp:inline>
        </w:drawing>
      </w:r>
    </w:p>
    <w:p w:rsidR="00A50395" w:rsidRDefault="00A50395" w:rsidP="00A50395">
      <w:pPr>
        <w:autoSpaceDE w:val="0"/>
        <w:autoSpaceDN w:val="0"/>
        <w:adjustRightInd w:val="0"/>
        <w:rPr>
          <w:rFonts w:ascii="Times New Roman" w:hAnsi="Times New Roman"/>
          <w:sz w:val="24"/>
          <w:szCs w:val="24"/>
          <w:u w:val="single"/>
        </w:rPr>
      </w:pPr>
    </w:p>
    <w:p w:rsidR="00A50395" w:rsidRPr="008A5470" w:rsidRDefault="00A50395" w:rsidP="00A50395">
      <w:pPr>
        <w:autoSpaceDE w:val="0"/>
        <w:autoSpaceDN w:val="0"/>
        <w:adjustRightInd w:val="0"/>
        <w:rPr>
          <w:rFonts w:ascii="Times New Roman" w:hAnsi="Times New Roman"/>
          <w:sz w:val="24"/>
          <w:szCs w:val="24"/>
          <w:u w:val="single"/>
        </w:rPr>
      </w:pPr>
      <w:r w:rsidRPr="008A5470">
        <w:rPr>
          <w:rFonts w:ascii="Times New Roman" w:hAnsi="Times New Roman"/>
          <w:sz w:val="24"/>
          <w:szCs w:val="24"/>
          <w:u w:val="single"/>
        </w:rPr>
        <w:t xml:space="preserve">Quartiles on Education </w:t>
      </w:r>
      <w:r>
        <w:rPr>
          <w:rFonts w:ascii="Times New Roman" w:hAnsi="Times New Roman"/>
          <w:sz w:val="24"/>
          <w:szCs w:val="24"/>
          <w:u w:val="single"/>
        </w:rPr>
        <w:t>(Lowest to Highest: Left-Top to Right-Bottom</w:t>
      </w:r>
      <w:r w:rsidRPr="008A5470">
        <w:rPr>
          <w:rFonts w:ascii="Times New Roman" w:hAnsi="Times New Roman"/>
          <w:sz w:val="24"/>
          <w:szCs w:val="24"/>
          <w:u w:val="single"/>
        </w:rPr>
        <w:t>)</w:t>
      </w:r>
    </w:p>
    <w:p w:rsidR="00A50395" w:rsidRDefault="003B55D2" w:rsidP="00A50395">
      <w:pPr>
        <w:autoSpaceDE w:val="0"/>
        <w:autoSpaceDN w:val="0"/>
        <w:adjustRightInd w:val="0"/>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2971800" cy="237744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2971800" cy="237744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971800" cy="237744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2971800" cy="2377440"/>
                    </a:xfrm>
                    <a:prstGeom prst="rect">
                      <a:avLst/>
                    </a:prstGeom>
                    <a:noFill/>
                    <a:ln w="9525">
                      <a:noFill/>
                      <a:miter lim="800000"/>
                      <a:headEnd/>
                      <a:tailEnd/>
                    </a:ln>
                  </pic:spPr>
                </pic:pic>
              </a:graphicData>
            </a:graphic>
          </wp:inline>
        </w:drawing>
      </w:r>
    </w:p>
    <w:p w:rsidR="00A50395" w:rsidRDefault="003B55D2" w:rsidP="00A50395">
      <w:pPr>
        <w:autoSpaceDE w:val="0"/>
        <w:autoSpaceDN w:val="0"/>
        <w:adjustRightInd w:val="0"/>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2964180" cy="2377440"/>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964180" cy="237744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971800" cy="237744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2971800" cy="2377440"/>
                    </a:xfrm>
                    <a:prstGeom prst="rect">
                      <a:avLst/>
                    </a:prstGeom>
                    <a:noFill/>
                    <a:ln w="9525">
                      <a:noFill/>
                      <a:miter lim="800000"/>
                      <a:headEnd/>
                      <a:tailEnd/>
                    </a:ln>
                  </pic:spPr>
                </pic:pic>
              </a:graphicData>
            </a:graphic>
          </wp:inline>
        </w:drawing>
      </w:r>
    </w:p>
    <w:p w:rsidR="00A50395" w:rsidRDefault="00A50395" w:rsidP="00A50395">
      <w:pPr>
        <w:autoSpaceDE w:val="0"/>
        <w:autoSpaceDN w:val="0"/>
        <w:adjustRightInd w:val="0"/>
        <w:jc w:val="left"/>
        <w:rPr>
          <w:rFonts w:ascii="Times New Roman" w:hAnsi="Times New Roman"/>
          <w:sz w:val="24"/>
          <w:szCs w:val="24"/>
        </w:rPr>
      </w:pPr>
    </w:p>
    <w:p w:rsidR="00A50395" w:rsidRDefault="00A50395" w:rsidP="00A50395">
      <w:pPr>
        <w:autoSpaceDE w:val="0"/>
        <w:autoSpaceDN w:val="0"/>
        <w:adjustRightInd w:val="0"/>
        <w:rPr>
          <w:rFonts w:ascii="Times New Roman" w:hAnsi="Times New Roman"/>
          <w:sz w:val="24"/>
          <w:szCs w:val="24"/>
          <w:u w:val="single"/>
        </w:rPr>
      </w:pPr>
    </w:p>
    <w:p w:rsidR="00A50395" w:rsidRDefault="00A50395" w:rsidP="00A50395">
      <w:pPr>
        <w:autoSpaceDE w:val="0"/>
        <w:autoSpaceDN w:val="0"/>
        <w:adjustRightInd w:val="0"/>
        <w:rPr>
          <w:rFonts w:ascii="Times New Roman" w:hAnsi="Times New Roman"/>
          <w:sz w:val="24"/>
          <w:szCs w:val="24"/>
          <w:u w:val="single"/>
        </w:rPr>
      </w:pPr>
    </w:p>
    <w:p w:rsidR="00A50395" w:rsidRDefault="00A50395" w:rsidP="00A50395">
      <w:pPr>
        <w:autoSpaceDE w:val="0"/>
        <w:autoSpaceDN w:val="0"/>
        <w:adjustRightInd w:val="0"/>
        <w:rPr>
          <w:rFonts w:ascii="Times New Roman" w:hAnsi="Times New Roman"/>
          <w:sz w:val="24"/>
          <w:szCs w:val="24"/>
          <w:u w:val="single"/>
        </w:rPr>
      </w:pPr>
    </w:p>
    <w:p w:rsidR="00A50395" w:rsidRPr="008A5470" w:rsidRDefault="00A50395" w:rsidP="00A50395">
      <w:pPr>
        <w:autoSpaceDE w:val="0"/>
        <w:autoSpaceDN w:val="0"/>
        <w:adjustRightInd w:val="0"/>
        <w:rPr>
          <w:rFonts w:ascii="Times New Roman" w:hAnsi="Times New Roman"/>
          <w:sz w:val="24"/>
          <w:szCs w:val="24"/>
          <w:u w:val="single"/>
        </w:rPr>
      </w:pPr>
      <w:r w:rsidRPr="008A5470">
        <w:rPr>
          <w:rFonts w:ascii="Times New Roman" w:hAnsi="Times New Roman"/>
          <w:sz w:val="24"/>
          <w:szCs w:val="24"/>
          <w:u w:val="single"/>
        </w:rPr>
        <w:t>Qu</w:t>
      </w:r>
      <w:r>
        <w:rPr>
          <w:rFonts w:ascii="Times New Roman" w:hAnsi="Times New Roman"/>
          <w:sz w:val="24"/>
          <w:szCs w:val="24"/>
          <w:u w:val="single"/>
        </w:rPr>
        <w:t>in</w:t>
      </w:r>
      <w:r w:rsidRPr="008A5470">
        <w:rPr>
          <w:rFonts w:ascii="Times New Roman" w:hAnsi="Times New Roman"/>
          <w:sz w:val="24"/>
          <w:szCs w:val="24"/>
          <w:u w:val="single"/>
        </w:rPr>
        <w:t xml:space="preserve">tiles on Education </w:t>
      </w:r>
      <w:r>
        <w:rPr>
          <w:rFonts w:ascii="Times New Roman" w:hAnsi="Times New Roman"/>
          <w:sz w:val="24"/>
          <w:szCs w:val="24"/>
          <w:u w:val="single"/>
        </w:rPr>
        <w:t>(Lowest to Highest: Left-Top to Bottom</w:t>
      </w:r>
      <w:r w:rsidRPr="008A5470">
        <w:rPr>
          <w:rFonts w:ascii="Times New Roman" w:hAnsi="Times New Roman"/>
          <w:sz w:val="24"/>
          <w:szCs w:val="24"/>
          <w:u w:val="single"/>
        </w:rPr>
        <w:t>)</w:t>
      </w:r>
    </w:p>
    <w:p w:rsidR="00A50395" w:rsidRDefault="003B55D2" w:rsidP="00A50395">
      <w:pPr>
        <w:autoSpaceDE w:val="0"/>
        <w:autoSpaceDN w:val="0"/>
        <w:adjustRightInd w:val="0"/>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2964180" cy="2369820"/>
            <wp:effectExtent l="1905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2964180" cy="236982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964180" cy="2377440"/>
            <wp:effectExtent l="1905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2964180" cy="2377440"/>
                    </a:xfrm>
                    <a:prstGeom prst="rect">
                      <a:avLst/>
                    </a:prstGeom>
                    <a:noFill/>
                    <a:ln w="9525">
                      <a:noFill/>
                      <a:miter lim="800000"/>
                      <a:headEnd/>
                      <a:tailEnd/>
                    </a:ln>
                  </pic:spPr>
                </pic:pic>
              </a:graphicData>
            </a:graphic>
          </wp:inline>
        </w:drawing>
      </w:r>
    </w:p>
    <w:p w:rsidR="00A50395" w:rsidRDefault="00A50395" w:rsidP="00A50395">
      <w:pPr>
        <w:autoSpaceDE w:val="0"/>
        <w:autoSpaceDN w:val="0"/>
        <w:adjustRightInd w:val="0"/>
        <w:jc w:val="left"/>
        <w:rPr>
          <w:rFonts w:ascii="Times New Roman" w:hAnsi="Times New Roman"/>
          <w:sz w:val="24"/>
          <w:szCs w:val="24"/>
        </w:rPr>
      </w:pPr>
    </w:p>
    <w:p w:rsidR="00A50395" w:rsidRDefault="003B55D2" w:rsidP="00A50395">
      <w:pPr>
        <w:autoSpaceDE w:val="0"/>
        <w:autoSpaceDN w:val="0"/>
        <w:adjustRightInd w:val="0"/>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2971800" cy="237744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2971800" cy="237744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964180" cy="2377440"/>
            <wp:effectExtent l="1905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2964180" cy="2377440"/>
                    </a:xfrm>
                    <a:prstGeom prst="rect">
                      <a:avLst/>
                    </a:prstGeom>
                    <a:noFill/>
                    <a:ln w="9525">
                      <a:noFill/>
                      <a:miter lim="800000"/>
                      <a:headEnd/>
                      <a:tailEnd/>
                    </a:ln>
                  </pic:spPr>
                </pic:pic>
              </a:graphicData>
            </a:graphic>
          </wp:inline>
        </w:drawing>
      </w:r>
    </w:p>
    <w:p w:rsidR="00A50395" w:rsidRDefault="003B55D2" w:rsidP="00A50395">
      <w:pPr>
        <w:autoSpaceDE w:val="0"/>
        <w:autoSpaceDN w:val="0"/>
        <w:adjustRightInd w:val="0"/>
        <w:rPr>
          <w:rFonts w:ascii="Times New Roman" w:hAnsi="Times New Roman"/>
          <w:sz w:val="24"/>
          <w:szCs w:val="24"/>
        </w:rPr>
      </w:pPr>
      <w:r>
        <w:rPr>
          <w:rFonts w:ascii="Times New Roman" w:hAnsi="Times New Roman"/>
          <w:noProof/>
          <w:sz w:val="24"/>
          <w:szCs w:val="24"/>
        </w:rPr>
        <w:drawing>
          <wp:inline distT="0" distB="0" distL="0" distR="0">
            <wp:extent cx="2964180" cy="2377440"/>
            <wp:effectExtent l="1905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2964180" cy="2377440"/>
                    </a:xfrm>
                    <a:prstGeom prst="rect">
                      <a:avLst/>
                    </a:prstGeom>
                    <a:noFill/>
                    <a:ln w="9525">
                      <a:noFill/>
                      <a:miter lim="800000"/>
                      <a:headEnd/>
                      <a:tailEnd/>
                    </a:ln>
                  </pic:spPr>
                </pic:pic>
              </a:graphicData>
            </a:graphic>
          </wp:inline>
        </w:drawing>
      </w:r>
    </w:p>
    <w:p w:rsidR="00A50395" w:rsidRDefault="00A50395" w:rsidP="00A50395">
      <w:pPr>
        <w:autoSpaceDE w:val="0"/>
        <w:autoSpaceDN w:val="0"/>
        <w:adjustRightInd w:val="0"/>
        <w:spacing w:line="400" w:lineRule="atLeast"/>
        <w:rPr>
          <w:rFonts w:ascii="Times New Roman" w:hAnsi="Times New Roman"/>
          <w:sz w:val="24"/>
          <w:szCs w:val="24"/>
        </w:rPr>
      </w:pPr>
    </w:p>
    <w:p w:rsidR="00A50395" w:rsidRDefault="00A50395" w:rsidP="00A50395">
      <w:pPr>
        <w:autoSpaceDE w:val="0"/>
        <w:autoSpaceDN w:val="0"/>
        <w:adjustRightInd w:val="0"/>
        <w:spacing w:line="400" w:lineRule="atLeast"/>
        <w:rPr>
          <w:rFonts w:ascii="Times New Roman" w:hAnsi="Times New Roman"/>
          <w:sz w:val="24"/>
          <w:szCs w:val="24"/>
        </w:rPr>
      </w:pPr>
    </w:p>
    <w:p w:rsidR="00A50395" w:rsidRDefault="00A50395" w:rsidP="00A50395">
      <w:pPr>
        <w:autoSpaceDE w:val="0"/>
        <w:autoSpaceDN w:val="0"/>
        <w:adjustRightInd w:val="0"/>
        <w:spacing w:line="400" w:lineRule="atLeast"/>
        <w:rPr>
          <w:rFonts w:ascii="Times New Roman" w:hAnsi="Times New Roman"/>
          <w:sz w:val="24"/>
          <w:szCs w:val="24"/>
        </w:rPr>
      </w:pPr>
      <w:r>
        <w:rPr>
          <w:rFonts w:ascii="Times New Roman" w:hAnsi="Times New Roman"/>
          <w:sz w:val="24"/>
          <w:szCs w:val="24"/>
        </w:rPr>
        <w:t>Table of Correlations (each column represents a different split along an n-tile)</w:t>
      </w:r>
    </w:p>
    <w:p w:rsidR="00A50395" w:rsidRDefault="00A50395" w:rsidP="00A50395">
      <w:pPr>
        <w:autoSpaceDE w:val="0"/>
        <w:autoSpaceDN w:val="0"/>
        <w:adjustRightInd w:val="0"/>
        <w:spacing w:line="400" w:lineRule="atLeast"/>
        <w:rPr>
          <w:rFonts w:ascii="Arial" w:hAnsi="Arial" w:cs="Arial"/>
          <w:b/>
          <w:sz w:val="28"/>
          <w:szCs w:val="28"/>
        </w:rPr>
      </w:pPr>
    </w:p>
    <w:p w:rsidR="00A50395" w:rsidRPr="0050602D" w:rsidRDefault="00A50395" w:rsidP="00A50395">
      <w:pPr>
        <w:autoSpaceDE w:val="0"/>
        <w:autoSpaceDN w:val="0"/>
        <w:adjustRightInd w:val="0"/>
        <w:spacing w:line="400" w:lineRule="atLeast"/>
        <w:rPr>
          <w:rFonts w:ascii="Arial" w:hAnsi="Arial" w:cs="Arial"/>
          <w:b/>
          <w:sz w:val="28"/>
          <w:szCs w:val="28"/>
        </w:rPr>
      </w:pPr>
      <w:r w:rsidRPr="0050602D">
        <w:rPr>
          <w:rFonts w:ascii="Arial" w:hAnsi="Arial" w:cs="Arial"/>
          <w:b/>
          <w:sz w:val="28"/>
          <w:szCs w:val="28"/>
        </w:rPr>
        <w:lastRenderedPageBreak/>
        <w:t>National (N ~ 3,100)</w:t>
      </w:r>
    </w:p>
    <w:tbl>
      <w:tblPr>
        <w:tblW w:w="8050" w:type="dxa"/>
        <w:jc w:val="center"/>
        <w:tblInd w:w="96" w:type="dxa"/>
        <w:tblLook w:val="04A0"/>
      </w:tblPr>
      <w:tblGrid>
        <w:gridCol w:w="1106"/>
        <w:gridCol w:w="1246"/>
        <w:gridCol w:w="1072"/>
        <w:gridCol w:w="1083"/>
        <w:gridCol w:w="1020"/>
        <w:gridCol w:w="1116"/>
        <w:gridCol w:w="960"/>
        <w:gridCol w:w="447"/>
      </w:tblGrid>
      <w:tr w:rsidR="00A50395" w:rsidRPr="0050602D" w:rsidTr="009229E7">
        <w:trPr>
          <w:trHeight w:val="564"/>
          <w:jc w:val="center"/>
        </w:trPr>
        <w:tc>
          <w:tcPr>
            <w:tcW w:w="1106" w:type="dxa"/>
            <w:tcBorders>
              <w:top w:val="nil"/>
              <w:left w:val="nil"/>
              <w:bottom w:val="nil"/>
              <w:right w:val="nil"/>
            </w:tcBorders>
            <w:shd w:val="clear" w:color="auto" w:fill="auto"/>
            <w:vAlign w:val="bottom"/>
            <w:hideMark/>
          </w:tcPr>
          <w:p w:rsidR="00A50395" w:rsidRPr="0050602D" w:rsidRDefault="00A50395" w:rsidP="009229E7">
            <w:pPr>
              <w:rPr>
                <w:rFonts w:ascii="Arial" w:eastAsia="Times New Roman" w:hAnsi="Arial" w:cs="Arial"/>
                <w:color w:val="000000"/>
                <w:sz w:val="20"/>
                <w:szCs w:val="20"/>
              </w:rPr>
            </w:pPr>
            <w:r w:rsidRPr="0050602D">
              <w:rPr>
                <w:rFonts w:ascii="Arial" w:eastAsia="Times New Roman" w:hAnsi="Arial" w:cs="Arial"/>
                <w:color w:val="000000"/>
                <w:sz w:val="20"/>
                <w:szCs w:val="20"/>
              </w:rPr>
              <w:t>n-tile of Education</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072"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Quintiles</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Quartiles</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None</w:t>
            </w:r>
          </w:p>
        </w:tc>
        <w:tc>
          <w:tcPr>
            <w:tcW w:w="447"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1</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000000" w:fill="C2D69A"/>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0.304</w:t>
            </w:r>
          </w:p>
        </w:tc>
        <w:tc>
          <w:tcPr>
            <w:tcW w:w="1083" w:type="dxa"/>
            <w:tcBorders>
              <w:top w:val="nil"/>
              <w:left w:val="nil"/>
              <w:bottom w:val="nil"/>
              <w:right w:val="nil"/>
            </w:tcBorders>
            <w:shd w:val="clear" w:color="000000" w:fill="C2D69A"/>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0.296</w:t>
            </w:r>
          </w:p>
        </w:tc>
        <w:tc>
          <w:tcPr>
            <w:tcW w:w="1020" w:type="dxa"/>
            <w:tcBorders>
              <w:top w:val="nil"/>
              <w:left w:val="nil"/>
              <w:bottom w:val="nil"/>
              <w:right w:val="nil"/>
            </w:tcBorders>
            <w:shd w:val="clear" w:color="000000" w:fill="C2D69A"/>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0.276</w:t>
            </w:r>
          </w:p>
        </w:tc>
        <w:tc>
          <w:tcPr>
            <w:tcW w:w="1116" w:type="dxa"/>
            <w:tcBorders>
              <w:top w:val="nil"/>
              <w:left w:val="nil"/>
              <w:bottom w:val="nil"/>
              <w:right w:val="nil"/>
            </w:tcBorders>
            <w:shd w:val="clear" w:color="000000" w:fill="C2D69A"/>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0.225</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-0.039</w:t>
            </w:r>
          </w:p>
        </w:tc>
        <w:tc>
          <w:tcPr>
            <w:tcW w:w="447" w:type="dxa"/>
            <w:vMerge w:val="restart"/>
            <w:tcBorders>
              <w:top w:val="nil"/>
              <w:left w:val="nil"/>
              <w:bottom w:val="nil"/>
              <w:right w:val="nil"/>
            </w:tcBorders>
            <w:shd w:val="clear" w:color="auto" w:fill="auto"/>
            <w:noWrap/>
            <w:textDirection w:val="tbRl"/>
            <w:vAlign w:val="center"/>
            <w:hideMark/>
          </w:tcPr>
          <w:p w:rsidR="00A50395" w:rsidRPr="0050602D" w:rsidRDefault="00A50395" w:rsidP="009229E7">
            <w:pPr>
              <w:rPr>
                <w:rFonts w:ascii="Arial" w:eastAsia="Times New Roman" w:hAnsi="Arial" w:cs="Arial"/>
                <w:b/>
                <w:bCs/>
                <w:color w:val="000000"/>
                <w:sz w:val="19"/>
                <w:szCs w:val="19"/>
              </w:rPr>
            </w:pPr>
            <w:r w:rsidRPr="0050602D">
              <w:rPr>
                <w:rFonts w:ascii="Arial" w:eastAsia="Times New Roman" w:hAnsi="Arial" w:cs="Arial"/>
                <w:b/>
                <w:bCs/>
                <w:color w:val="000000"/>
                <w:sz w:val="19"/>
                <w:szCs w:val="19"/>
              </w:rPr>
              <w:t>Median Household Income (1999)</w:t>
            </w: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000000" w:fill="C2D69A"/>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000000" w:fill="C2D69A"/>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000000" w:fill="C2D69A"/>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000000" w:fill="C2D69A"/>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0.031</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2</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000000" w:fill="C2D69A"/>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0.107</w:t>
            </w:r>
          </w:p>
        </w:tc>
        <w:tc>
          <w:tcPr>
            <w:tcW w:w="1083" w:type="dxa"/>
            <w:tcBorders>
              <w:top w:val="nil"/>
              <w:left w:val="nil"/>
              <w:bottom w:val="nil"/>
              <w:right w:val="nil"/>
            </w:tcBorders>
            <w:shd w:val="clear" w:color="000000" w:fill="EAF1DD"/>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0.067</w:t>
            </w:r>
          </w:p>
        </w:tc>
        <w:tc>
          <w:tcPr>
            <w:tcW w:w="1020" w:type="dxa"/>
            <w:tcBorders>
              <w:top w:val="nil"/>
              <w:left w:val="nil"/>
              <w:bottom w:val="nil"/>
              <w:right w:val="nil"/>
            </w:tcBorders>
            <w:shd w:val="clear" w:color="000000" w:fill="BFBFBF"/>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-0.025</w:t>
            </w:r>
          </w:p>
        </w:tc>
        <w:tc>
          <w:tcPr>
            <w:tcW w:w="1116"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-0.263</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000000" w:fill="C2D69A"/>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0.007</w:t>
            </w:r>
          </w:p>
        </w:tc>
        <w:tc>
          <w:tcPr>
            <w:tcW w:w="1083" w:type="dxa"/>
            <w:tcBorders>
              <w:top w:val="nil"/>
              <w:left w:val="nil"/>
              <w:bottom w:val="nil"/>
              <w:right w:val="nil"/>
            </w:tcBorders>
            <w:shd w:val="clear" w:color="000000" w:fill="EAF1DD"/>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0.058</w:t>
            </w:r>
          </w:p>
        </w:tc>
        <w:tc>
          <w:tcPr>
            <w:tcW w:w="1020" w:type="dxa"/>
            <w:tcBorders>
              <w:top w:val="nil"/>
              <w:left w:val="nil"/>
              <w:bottom w:val="nil"/>
              <w:right w:val="nil"/>
            </w:tcBorders>
            <w:shd w:val="clear" w:color="000000" w:fill="BFBFBF"/>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0.414</w:t>
            </w:r>
          </w:p>
        </w:tc>
        <w:tc>
          <w:tcPr>
            <w:tcW w:w="1116"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3</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000000" w:fill="BFBFBF"/>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-0.013</w:t>
            </w:r>
          </w:p>
        </w:tc>
        <w:tc>
          <w:tcPr>
            <w:tcW w:w="1083"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-0.237</w:t>
            </w:r>
          </w:p>
        </w:tc>
        <w:tc>
          <w:tcPr>
            <w:tcW w:w="1020"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-0.308</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000000" w:fill="BFBFBF"/>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0.752</w:t>
            </w:r>
          </w:p>
        </w:tc>
        <w:tc>
          <w:tcPr>
            <w:tcW w:w="1083"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4</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-0.31</w:t>
            </w:r>
          </w:p>
        </w:tc>
        <w:tc>
          <w:tcPr>
            <w:tcW w:w="1083"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-0.3</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5</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-0.309</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color w:val="000000"/>
                <w:sz w:val="16"/>
                <w:szCs w:val="16"/>
              </w:rPr>
            </w:pPr>
            <w:r w:rsidRPr="0050602D">
              <w:rPr>
                <w:rFonts w:ascii="Arial" w:eastAsia="Times New Roman" w:hAnsi="Arial" w:cs="Arial"/>
                <w:color w:val="000000"/>
                <w:sz w:val="16"/>
                <w:szCs w:val="16"/>
              </w:rPr>
              <w:t>Sig. (2-tailed)</w:t>
            </w:r>
          </w:p>
        </w:tc>
        <w:tc>
          <w:tcPr>
            <w:tcW w:w="1072" w:type="dxa"/>
            <w:tcBorders>
              <w:top w:val="nil"/>
              <w:left w:val="nil"/>
              <w:bottom w:val="nil"/>
              <w:right w:val="nil"/>
            </w:tcBorders>
            <w:shd w:val="clear" w:color="000000" w:fill="D99795"/>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5251" w:type="dxa"/>
            <w:gridSpan w:val="5"/>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Proportion of Republican Vote (2000)</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bl>
    <w:p w:rsidR="00A50395" w:rsidRDefault="00A50395" w:rsidP="00A50395">
      <w:pPr>
        <w:autoSpaceDE w:val="0"/>
        <w:autoSpaceDN w:val="0"/>
        <w:adjustRightInd w:val="0"/>
        <w:spacing w:line="400" w:lineRule="atLeast"/>
        <w:jc w:val="left"/>
        <w:rPr>
          <w:rFonts w:ascii="Times New Roman" w:hAnsi="Times New Roman"/>
          <w:sz w:val="24"/>
          <w:szCs w:val="24"/>
        </w:rPr>
      </w:pPr>
    </w:p>
    <w:p w:rsidR="00A50395" w:rsidRPr="00336AD4" w:rsidRDefault="00A50395" w:rsidP="00A50395">
      <w:pPr>
        <w:autoSpaceDE w:val="0"/>
        <w:autoSpaceDN w:val="0"/>
        <w:adjustRightInd w:val="0"/>
        <w:spacing w:line="400" w:lineRule="atLeast"/>
        <w:jc w:val="left"/>
        <w:rPr>
          <w:rFonts w:ascii="Times New Roman" w:hAnsi="Times New Roman"/>
          <w:sz w:val="24"/>
          <w:szCs w:val="24"/>
          <w:highlight w:val="yellow"/>
        </w:rPr>
      </w:pPr>
      <w:r w:rsidRPr="00336AD4">
        <w:rPr>
          <w:rFonts w:ascii="Times New Roman" w:hAnsi="Times New Roman"/>
          <w:sz w:val="24"/>
          <w:szCs w:val="24"/>
          <w:highlight w:val="yellow"/>
        </w:rPr>
        <w:t>Conclusions:</w:t>
      </w:r>
    </w:p>
    <w:p w:rsidR="00A50395" w:rsidRPr="00336AD4" w:rsidRDefault="00A50395" w:rsidP="00A50395">
      <w:pPr>
        <w:numPr>
          <w:ilvl w:val="0"/>
          <w:numId w:val="14"/>
        </w:numPr>
        <w:autoSpaceDE w:val="0"/>
        <w:autoSpaceDN w:val="0"/>
        <w:adjustRightInd w:val="0"/>
        <w:spacing w:line="400" w:lineRule="atLeast"/>
        <w:jc w:val="left"/>
        <w:rPr>
          <w:rFonts w:ascii="Times New Roman" w:hAnsi="Times New Roman"/>
          <w:sz w:val="24"/>
          <w:szCs w:val="24"/>
          <w:highlight w:val="yellow"/>
        </w:rPr>
      </w:pPr>
      <w:r w:rsidRPr="00336AD4">
        <w:rPr>
          <w:rFonts w:ascii="Times New Roman" w:hAnsi="Times New Roman"/>
          <w:sz w:val="24"/>
          <w:szCs w:val="24"/>
          <w:highlight w:val="yellow"/>
        </w:rPr>
        <w:t xml:space="preserve">Overall there is a very slightly negative correlation </w:t>
      </w:r>
      <w:r>
        <w:rPr>
          <w:rFonts w:ascii="Times New Roman" w:hAnsi="Times New Roman"/>
          <w:sz w:val="24"/>
          <w:szCs w:val="24"/>
          <w:highlight w:val="yellow"/>
        </w:rPr>
        <w:t xml:space="preserve">between Median Household Income (2000) and Republican vote share (2000) </w:t>
      </w:r>
      <w:r w:rsidRPr="00336AD4">
        <w:rPr>
          <w:rFonts w:ascii="Times New Roman" w:hAnsi="Times New Roman"/>
          <w:sz w:val="24"/>
          <w:szCs w:val="24"/>
          <w:highlight w:val="yellow"/>
        </w:rPr>
        <w:t>among all counties</w:t>
      </w:r>
      <w:r>
        <w:rPr>
          <w:rFonts w:ascii="Times New Roman" w:hAnsi="Times New Roman"/>
          <w:sz w:val="24"/>
          <w:szCs w:val="24"/>
          <w:highlight w:val="yellow"/>
        </w:rPr>
        <w:t xml:space="preserve"> in the US</w:t>
      </w:r>
      <w:r w:rsidRPr="00336AD4">
        <w:rPr>
          <w:rFonts w:ascii="Times New Roman" w:hAnsi="Times New Roman"/>
          <w:sz w:val="24"/>
          <w:szCs w:val="24"/>
          <w:highlight w:val="yellow"/>
        </w:rPr>
        <w:t xml:space="preserve">. </w:t>
      </w:r>
    </w:p>
    <w:p w:rsidR="00A50395" w:rsidRPr="00336AD4" w:rsidRDefault="00A50395" w:rsidP="00A50395">
      <w:pPr>
        <w:numPr>
          <w:ilvl w:val="0"/>
          <w:numId w:val="14"/>
        </w:numPr>
        <w:autoSpaceDE w:val="0"/>
        <w:autoSpaceDN w:val="0"/>
        <w:adjustRightInd w:val="0"/>
        <w:spacing w:line="400" w:lineRule="atLeast"/>
        <w:jc w:val="left"/>
        <w:rPr>
          <w:rFonts w:ascii="Times New Roman" w:hAnsi="Times New Roman"/>
          <w:sz w:val="24"/>
          <w:szCs w:val="24"/>
          <w:highlight w:val="yellow"/>
        </w:rPr>
      </w:pPr>
      <w:r w:rsidRPr="00336AD4">
        <w:rPr>
          <w:rFonts w:ascii="Times New Roman" w:hAnsi="Times New Roman"/>
          <w:sz w:val="24"/>
          <w:szCs w:val="24"/>
          <w:highlight w:val="yellow"/>
        </w:rPr>
        <w:t>A high/low distinction of counties by Proportion of Bachelors Or Higher (2000) shows moderately negative/positive correlations respectively.</w:t>
      </w:r>
    </w:p>
    <w:p w:rsidR="00A50395" w:rsidRPr="00336AD4" w:rsidRDefault="00A50395" w:rsidP="00A50395">
      <w:pPr>
        <w:numPr>
          <w:ilvl w:val="0"/>
          <w:numId w:val="14"/>
        </w:numPr>
        <w:autoSpaceDE w:val="0"/>
        <w:autoSpaceDN w:val="0"/>
        <w:adjustRightInd w:val="0"/>
        <w:spacing w:line="400" w:lineRule="atLeast"/>
        <w:jc w:val="left"/>
        <w:rPr>
          <w:rFonts w:ascii="Times New Roman" w:hAnsi="Times New Roman"/>
          <w:sz w:val="24"/>
          <w:szCs w:val="24"/>
          <w:highlight w:val="yellow"/>
        </w:rPr>
      </w:pPr>
      <w:r w:rsidRPr="00336AD4">
        <w:rPr>
          <w:rFonts w:ascii="Times New Roman" w:hAnsi="Times New Roman"/>
          <w:sz w:val="24"/>
          <w:szCs w:val="24"/>
          <w:highlight w:val="yellow"/>
        </w:rPr>
        <w:t xml:space="preserve">A pattern emerges beginning with thirds and extending into quintiles: </w:t>
      </w:r>
    </w:p>
    <w:p w:rsidR="00A50395" w:rsidRPr="00336AD4" w:rsidRDefault="00A50395" w:rsidP="00A50395">
      <w:pPr>
        <w:numPr>
          <w:ilvl w:val="1"/>
          <w:numId w:val="14"/>
        </w:numPr>
        <w:autoSpaceDE w:val="0"/>
        <w:autoSpaceDN w:val="0"/>
        <w:adjustRightInd w:val="0"/>
        <w:spacing w:line="400" w:lineRule="atLeast"/>
        <w:jc w:val="left"/>
        <w:rPr>
          <w:rFonts w:ascii="Times New Roman" w:hAnsi="Times New Roman"/>
          <w:sz w:val="24"/>
          <w:szCs w:val="24"/>
          <w:highlight w:val="yellow"/>
        </w:rPr>
      </w:pPr>
      <w:r w:rsidRPr="00336AD4">
        <w:rPr>
          <w:rFonts w:ascii="Times New Roman" w:hAnsi="Times New Roman"/>
          <w:sz w:val="24"/>
          <w:szCs w:val="24"/>
          <w:highlight w:val="yellow"/>
        </w:rPr>
        <w:t>Low overall education = positive correlation</w:t>
      </w:r>
    </w:p>
    <w:p w:rsidR="00A50395" w:rsidRPr="00336AD4" w:rsidRDefault="00A50395" w:rsidP="00A50395">
      <w:pPr>
        <w:numPr>
          <w:ilvl w:val="1"/>
          <w:numId w:val="14"/>
        </w:numPr>
        <w:autoSpaceDE w:val="0"/>
        <w:autoSpaceDN w:val="0"/>
        <w:adjustRightInd w:val="0"/>
        <w:spacing w:line="400" w:lineRule="atLeast"/>
        <w:jc w:val="left"/>
        <w:rPr>
          <w:rFonts w:ascii="Times New Roman" w:hAnsi="Times New Roman"/>
          <w:sz w:val="24"/>
          <w:szCs w:val="24"/>
          <w:highlight w:val="yellow"/>
        </w:rPr>
      </w:pPr>
      <w:r w:rsidRPr="00336AD4">
        <w:rPr>
          <w:rFonts w:ascii="Times New Roman" w:hAnsi="Times New Roman"/>
          <w:sz w:val="24"/>
          <w:szCs w:val="24"/>
          <w:highlight w:val="yellow"/>
        </w:rPr>
        <w:t>Average overall education = little to no correlation</w:t>
      </w:r>
    </w:p>
    <w:p w:rsidR="00A50395" w:rsidRDefault="00A50395" w:rsidP="00A50395">
      <w:pPr>
        <w:numPr>
          <w:ilvl w:val="1"/>
          <w:numId w:val="14"/>
        </w:numPr>
        <w:autoSpaceDE w:val="0"/>
        <w:autoSpaceDN w:val="0"/>
        <w:adjustRightInd w:val="0"/>
        <w:spacing w:line="400" w:lineRule="atLeast"/>
        <w:jc w:val="left"/>
        <w:rPr>
          <w:rFonts w:ascii="Times New Roman" w:hAnsi="Times New Roman"/>
          <w:sz w:val="24"/>
          <w:szCs w:val="24"/>
          <w:highlight w:val="yellow"/>
        </w:rPr>
      </w:pPr>
      <w:r w:rsidRPr="00336AD4">
        <w:rPr>
          <w:rFonts w:ascii="Times New Roman" w:hAnsi="Times New Roman"/>
          <w:sz w:val="24"/>
          <w:szCs w:val="24"/>
          <w:highlight w:val="yellow"/>
        </w:rPr>
        <w:t>High overall education = negative correlation</w:t>
      </w:r>
    </w:p>
    <w:p w:rsidR="00A50395" w:rsidRPr="00336AD4" w:rsidRDefault="00A50395" w:rsidP="00A50395">
      <w:pPr>
        <w:autoSpaceDE w:val="0"/>
        <w:autoSpaceDN w:val="0"/>
        <w:adjustRightInd w:val="0"/>
        <w:spacing w:line="400" w:lineRule="atLeast"/>
        <w:jc w:val="left"/>
        <w:rPr>
          <w:rFonts w:ascii="Times New Roman" w:hAnsi="Times New Roman"/>
          <w:sz w:val="24"/>
          <w:szCs w:val="24"/>
          <w:highlight w:val="yellow"/>
        </w:rPr>
      </w:pPr>
    </w:p>
    <w:p w:rsidR="00A50395" w:rsidRDefault="00A50395" w:rsidP="00A50395">
      <w:pPr>
        <w:autoSpaceDE w:val="0"/>
        <w:autoSpaceDN w:val="0"/>
        <w:adjustRightInd w:val="0"/>
        <w:spacing w:line="400" w:lineRule="atLeast"/>
        <w:jc w:val="left"/>
        <w:rPr>
          <w:rFonts w:ascii="Times New Roman" w:hAnsi="Times New Roman"/>
          <w:sz w:val="24"/>
          <w:szCs w:val="24"/>
        </w:rPr>
      </w:pPr>
      <w:r w:rsidRPr="00336AD4">
        <w:rPr>
          <w:rFonts w:ascii="Times New Roman" w:hAnsi="Times New Roman"/>
          <w:sz w:val="24"/>
          <w:szCs w:val="24"/>
          <w:highlight w:val="yellow"/>
        </w:rPr>
        <w:t>The last implies that we can split into thirds and retain the overall pattern, but this will ignore the possible “hurdle” effect of education where the two lower quintiles have different negative correlations and the two higher quintiles have approximately the same positive correlation.</w:t>
      </w:r>
    </w:p>
    <w:p w:rsidR="00A50395" w:rsidRDefault="00A50395" w:rsidP="00A50395">
      <w:pPr>
        <w:autoSpaceDE w:val="0"/>
        <w:autoSpaceDN w:val="0"/>
        <w:adjustRightInd w:val="0"/>
        <w:spacing w:line="400" w:lineRule="atLeast"/>
        <w:jc w:val="left"/>
        <w:rPr>
          <w:rFonts w:ascii="Times New Roman" w:hAnsi="Times New Roman"/>
          <w:sz w:val="24"/>
          <w:szCs w:val="24"/>
        </w:rPr>
      </w:pPr>
    </w:p>
    <w:p w:rsidR="00A50395" w:rsidRPr="00533543" w:rsidRDefault="00A50395" w:rsidP="007C198E">
      <w:pPr>
        <w:pStyle w:val="Heading3"/>
        <w:rPr>
          <w:sz w:val="32"/>
          <w:szCs w:val="32"/>
        </w:rPr>
      </w:pPr>
      <w:bookmarkStart w:id="22" w:name="_Toc248603253"/>
      <w:r w:rsidRPr="00533543">
        <w:rPr>
          <w:sz w:val="32"/>
          <w:szCs w:val="32"/>
        </w:rPr>
        <w:t xml:space="preserve">Elasticity between income and voting/registration, </w:t>
      </w:r>
      <w:r w:rsidR="00E72767">
        <w:rPr>
          <w:sz w:val="32"/>
          <w:szCs w:val="32"/>
        </w:rPr>
        <w:t>with</w:t>
      </w:r>
      <w:r w:rsidRPr="00533543">
        <w:rPr>
          <w:sz w:val="32"/>
          <w:szCs w:val="32"/>
        </w:rPr>
        <w:t xml:space="preserve"> the linear additive/interaction of education and income?</w:t>
      </w:r>
      <w:bookmarkEnd w:id="22"/>
    </w:p>
    <w:p w:rsidR="00A50395" w:rsidRDefault="00A50395" w:rsidP="00A50395">
      <w:pPr>
        <w:autoSpaceDE w:val="0"/>
        <w:autoSpaceDN w:val="0"/>
        <w:adjustRightInd w:val="0"/>
        <w:jc w:val="left"/>
      </w:pPr>
    </w:p>
    <w:p w:rsidR="00A50395" w:rsidRDefault="00A50395" w:rsidP="00A50395">
      <w:pPr>
        <w:autoSpaceDE w:val="0"/>
        <w:autoSpaceDN w:val="0"/>
        <w:adjustRightInd w:val="0"/>
        <w:jc w:val="left"/>
        <w:rPr>
          <w:b/>
          <w:sz w:val="32"/>
          <w:szCs w:val="32"/>
        </w:rPr>
      </w:pPr>
    </w:p>
    <w:p w:rsidR="00A50395" w:rsidRDefault="00A50395" w:rsidP="00A50395">
      <w:pPr>
        <w:autoSpaceDE w:val="0"/>
        <w:autoSpaceDN w:val="0"/>
        <w:adjustRightInd w:val="0"/>
        <w:jc w:val="left"/>
      </w:pPr>
      <w:r w:rsidRPr="006D278B">
        <w:rPr>
          <w:b/>
          <w:sz w:val="32"/>
          <w:szCs w:val="32"/>
        </w:rPr>
        <w:t>Connecticut</w:t>
      </w:r>
      <w:r>
        <w:t xml:space="preserve">:  </w:t>
      </w:r>
    </w:p>
    <w:p w:rsidR="00A50395" w:rsidRDefault="00A50395" w:rsidP="00A50395">
      <w:pPr>
        <w:autoSpaceDE w:val="0"/>
        <w:autoSpaceDN w:val="0"/>
        <w:adjustRightInd w:val="0"/>
        <w:jc w:val="left"/>
      </w:pPr>
    </w:p>
    <w:p w:rsidR="00A50395" w:rsidRDefault="00A50395" w:rsidP="00A50395">
      <w:pPr>
        <w:autoSpaceDE w:val="0"/>
        <w:autoSpaceDN w:val="0"/>
        <w:adjustRightInd w:val="0"/>
        <w:jc w:val="left"/>
        <w:rPr>
          <w:rFonts w:ascii="Times New Roman" w:hAnsi="Times New Roman"/>
          <w:sz w:val="24"/>
          <w:szCs w:val="24"/>
          <w:u w:val="single"/>
        </w:rPr>
      </w:pPr>
      <w:r w:rsidRPr="008506FA">
        <w:rPr>
          <w:rFonts w:ascii="Times New Roman" w:hAnsi="Times New Roman"/>
          <w:sz w:val="24"/>
          <w:szCs w:val="24"/>
          <w:u w:val="single"/>
        </w:rPr>
        <w:t>Just Per Capita Income</w:t>
      </w:r>
    </w:p>
    <w:tbl>
      <w:tblPr>
        <w:tblW w:w="799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214"/>
        <w:gridCol w:w="852"/>
        <w:gridCol w:w="458"/>
        <w:gridCol w:w="982"/>
        <w:gridCol w:w="326"/>
        <w:gridCol w:w="1114"/>
        <w:gridCol w:w="326"/>
        <w:gridCol w:w="1000"/>
        <w:gridCol w:w="1000"/>
      </w:tblGrid>
      <w:tr w:rsidR="00A50395" w:rsidRPr="008506FA" w:rsidTr="009229E7">
        <w:trPr>
          <w:gridAfter w:val="3"/>
          <w:wAfter w:w="2326" w:type="dxa"/>
          <w:cantSplit/>
          <w:tblHeader/>
        </w:trPr>
        <w:tc>
          <w:tcPr>
            <w:tcW w:w="5667" w:type="dxa"/>
            <w:gridSpan w:val="8"/>
            <w:tcBorders>
              <w:top w:val="nil"/>
              <w:left w:val="nil"/>
              <w:bottom w:val="nil"/>
              <w:right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spacing w:line="320" w:lineRule="atLeast"/>
              <w:rPr>
                <w:rFonts w:ascii="Arial" w:hAnsi="Arial" w:cs="Arial"/>
                <w:color w:val="000000"/>
                <w:sz w:val="14"/>
                <w:szCs w:val="14"/>
              </w:rPr>
            </w:pPr>
            <w:r w:rsidRPr="008506FA">
              <w:rPr>
                <w:rFonts w:ascii="Arial" w:hAnsi="Arial" w:cs="Arial"/>
                <w:b/>
                <w:bCs/>
                <w:color w:val="000000"/>
                <w:sz w:val="14"/>
                <w:szCs w:val="14"/>
              </w:rPr>
              <w:lastRenderedPageBreak/>
              <w:t>Model Summary</w:t>
            </w:r>
          </w:p>
        </w:tc>
      </w:tr>
      <w:tr w:rsidR="00A50395" w:rsidRPr="008506FA" w:rsidTr="009229E7">
        <w:trPr>
          <w:gridAfter w:val="3"/>
          <w:wAfter w:w="2326"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R</w:t>
            </w:r>
          </w:p>
        </w:tc>
        <w:tc>
          <w:tcPr>
            <w:tcW w:w="106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R Square</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Adjusted R Square</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Std. Error of the Estimate</w:t>
            </w:r>
          </w:p>
        </w:tc>
      </w:tr>
      <w:tr w:rsidR="00A50395" w:rsidRPr="008506FA" w:rsidTr="009229E7">
        <w:trPr>
          <w:gridAfter w:val="3"/>
          <w:wAfter w:w="2326"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.590</w:t>
            </w:r>
            <w:r w:rsidRPr="008506FA">
              <w:rPr>
                <w:rFonts w:ascii="Arial" w:hAnsi="Arial" w:cs="Arial"/>
                <w:color w:val="000000"/>
                <w:sz w:val="14"/>
                <w:szCs w:val="14"/>
                <w:vertAlign w:val="superscript"/>
              </w:rPr>
              <w:t>a</w:t>
            </w:r>
          </w:p>
        </w:tc>
        <w:tc>
          <w:tcPr>
            <w:tcW w:w="106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highlight w:val="yellow"/>
              </w:rPr>
            </w:pPr>
            <w:r w:rsidRPr="008506FA">
              <w:rPr>
                <w:rFonts w:ascii="Arial" w:hAnsi="Arial" w:cs="Arial"/>
                <w:color w:val="000000"/>
                <w:sz w:val="14"/>
                <w:szCs w:val="14"/>
                <w:highlight w:val="yellow"/>
              </w:rPr>
              <w:t>.348</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.344</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.06463</w:t>
            </w:r>
          </w:p>
        </w:tc>
      </w:tr>
      <w:tr w:rsidR="00A50395" w:rsidRPr="008506FA" w:rsidTr="009229E7">
        <w:trPr>
          <w:gridAfter w:val="3"/>
          <w:wAfter w:w="2326" w:type="dxa"/>
          <w:cantSplit/>
        </w:trPr>
        <w:tc>
          <w:tcPr>
            <w:tcW w:w="4227" w:type="dxa"/>
            <w:gridSpan w:val="6"/>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spacing w:line="320" w:lineRule="atLeast"/>
              <w:jc w:val="left"/>
              <w:rPr>
                <w:rFonts w:ascii="Arial" w:hAnsi="Arial" w:cs="Arial"/>
                <w:color w:val="000000"/>
                <w:sz w:val="14"/>
                <w:szCs w:val="14"/>
              </w:rPr>
            </w:pPr>
            <w:r w:rsidRPr="008506FA">
              <w:rPr>
                <w:rFonts w:ascii="Arial" w:hAnsi="Arial" w:cs="Arial"/>
                <w:color w:val="000000"/>
                <w:sz w:val="14"/>
                <w:szCs w:val="14"/>
              </w:rPr>
              <w:t>a. Predictors: (Constant), LnPCI2000</w:t>
            </w: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Times New Roman" w:hAnsi="Times New Roman"/>
                <w:sz w:val="24"/>
                <w:szCs w:val="24"/>
              </w:rPr>
            </w:pPr>
          </w:p>
        </w:tc>
      </w:tr>
      <w:tr w:rsidR="00A50395" w:rsidRPr="008506FA" w:rsidTr="009229E7">
        <w:trPr>
          <w:cantSplit/>
          <w:tblHeader/>
        </w:trPr>
        <w:tc>
          <w:tcPr>
            <w:tcW w:w="7993" w:type="dxa"/>
            <w:gridSpan w:val="11"/>
            <w:tcBorders>
              <w:top w:val="nil"/>
              <w:left w:val="nil"/>
              <w:bottom w:val="nil"/>
              <w:right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spacing w:line="320" w:lineRule="atLeast"/>
              <w:rPr>
                <w:rFonts w:ascii="Arial" w:hAnsi="Arial" w:cs="Arial"/>
                <w:color w:val="000000"/>
                <w:sz w:val="14"/>
                <w:szCs w:val="14"/>
              </w:rPr>
            </w:pPr>
            <w:r w:rsidRPr="008506FA">
              <w:rPr>
                <w:rFonts w:ascii="Arial" w:hAnsi="Arial" w:cs="Arial"/>
                <w:b/>
                <w:bCs/>
                <w:color w:val="000000"/>
                <w:sz w:val="14"/>
                <w:szCs w:val="14"/>
              </w:rPr>
              <w:t>Coefficients</w:t>
            </w:r>
            <w:r w:rsidRPr="008506FA">
              <w:rPr>
                <w:rFonts w:ascii="Arial" w:hAnsi="Arial" w:cs="Arial"/>
                <w:b/>
                <w:bCs/>
                <w:color w:val="000000"/>
                <w:sz w:val="14"/>
                <w:szCs w:val="14"/>
                <w:vertAlign w:val="superscript"/>
              </w:rPr>
              <w:t>a</w:t>
            </w:r>
          </w:p>
        </w:tc>
      </w:tr>
      <w:tr w:rsidR="00A50395" w:rsidRPr="008506FA" w:rsidTr="009229E7">
        <w:trPr>
          <w:cantSplit/>
          <w:tblHeader/>
        </w:trPr>
        <w:tc>
          <w:tcPr>
            <w:tcW w:w="193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Model</w:t>
            </w:r>
          </w:p>
        </w:tc>
        <w:tc>
          <w:tcPr>
            <w:tcW w:w="2618"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Unstandardized Coefficients</w:t>
            </w:r>
          </w:p>
        </w:tc>
        <w:tc>
          <w:tcPr>
            <w:tcW w:w="1440" w:type="dxa"/>
            <w:gridSpan w:val="2"/>
            <w:tcBorders>
              <w:top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Sig.</w:t>
            </w:r>
          </w:p>
        </w:tc>
      </w:tr>
      <w:tr w:rsidR="00A50395" w:rsidRPr="008506FA" w:rsidTr="009229E7">
        <w:trPr>
          <w:cantSplit/>
          <w:tblHeader/>
        </w:trPr>
        <w:tc>
          <w:tcPr>
            <w:tcW w:w="1935" w:type="dxa"/>
            <w:gridSpan w:val="3"/>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jc w:val="left"/>
              <w:rPr>
                <w:rFonts w:ascii="Arial" w:hAnsi="Arial" w:cs="Arial"/>
                <w:color w:val="000000"/>
                <w:sz w:val="14"/>
                <w:szCs w:val="14"/>
              </w:rPr>
            </w:pPr>
          </w:p>
        </w:tc>
        <w:tc>
          <w:tcPr>
            <w:tcW w:w="131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B</w:t>
            </w:r>
          </w:p>
        </w:tc>
        <w:tc>
          <w:tcPr>
            <w:tcW w:w="1308" w:type="dxa"/>
            <w:gridSpan w:val="2"/>
            <w:tcBorders>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Std. Error</w:t>
            </w:r>
          </w:p>
        </w:tc>
        <w:tc>
          <w:tcPr>
            <w:tcW w:w="1440" w:type="dxa"/>
            <w:gridSpan w:val="2"/>
            <w:tcBorders>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jc w:val="left"/>
              <w:rPr>
                <w:rFonts w:ascii="Arial" w:hAnsi="Arial" w:cs="Arial"/>
                <w:color w:val="000000"/>
                <w:sz w:val="14"/>
                <w:szCs w:val="14"/>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jc w:val="left"/>
              <w:rPr>
                <w:rFonts w:ascii="Arial" w:hAnsi="Arial" w:cs="Arial"/>
                <w:color w:val="000000"/>
                <w:sz w:val="14"/>
                <w:szCs w:val="14"/>
              </w:rPr>
            </w:pPr>
          </w:p>
        </w:tc>
      </w:tr>
      <w:tr w:rsidR="00A50395" w:rsidRPr="008506FA" w:rsidTr="009229E7">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1</w:t>
            </w:r>
          </w:p>
        </w:tc>
        <w:tc>
          <w:tcPr>
            <w:tcW w:w="1214"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(Constant)</w:t>
            </w:r>
          </w:p>
        </w:tc>
        <w:tc>
          <w:tcPr>
            <w:tcW w:w="131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-1.127</w:t>
            </w:r>
          </w:p>
        </w:tc>
        <w:tc>
          <w:tcPr>
            <w:tcW w:w="1308" w:type="dxa"/>
            <w:gridSpan w:val="2"/>
            <w:tcBorders>
              <w:top w:val="single" w:sz="16" w:space="0" w:color="000000"/>
              <w:bottom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.163</w:t>
            </w:r>
          </w:p>
        </w:tc>
        <w:tc>
          <w:tcPr>
            <w:tcW w:w="1440" w:type="dxa"/>
            <w:gridSpan w:val="2"/>
            <w:tcBorders>
              <w:top w:val="single" w:sz="16" w:space="0" w:color="000000"/>
              <w:bottom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Times New Roman" w:hAnsi="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-6.906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.000</w:t>
            </w:r>
          </w:p>
        </w:tc>
      </w:tr>
      <w:tr w:rsidR="00A50395" w:rsidRPr="008506FA" w:rsidTr="009229E7">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p>
        </w:tc>
        <w:tc>
          <w:tcPr>
            <w:tcW w:w="1214"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LnPCI2000</w:t>
            </w:r>
          </w:p>
        </w:tc>
        <w:tc>
          <w:tcPr>
            <w:tcW w:w="131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.150</w:t>
            </w:r>
          </w:p>
        </w:tc>
        <w:tc>
          <w:tcPr>
            <w:tcW w:w="1308" w:type="dxa"/>
            <w:gridSpan w:val="2"/>
            <w:tcBorders>
              <w:top w:val="nil"/>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.016</w:t>
            </w:r>
          </w:p>
        </w:tc>
        <w:tc>
          <w:tcPr>
            <w:tcW w:w="1440" w:type="dxa"/>
            <w:gridSpan w:val="2"/>
            <w:tcBorders>
              <w:top w:val="nil"/>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highlight w:val="yellow"/>
              </w:rPr>
            </w:pPr>
            <w:r w:rsidRPr="008506FA">
              <w:rPr>
                <w:rFonts w:ascii="Arial" w:hAnsi="Arial" w:cs="Arial"/>
                <w:color w:val="000000"/>
                <w:sz w:val="14"/>
                <w:szCs w:val="14"/>
                <w:highlight w:val="yellow"/>
              </w:rPr>
              <w:t>.590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9.441</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.000</w:t>
            </w:r>
          </w:p>
        </w:tc>
      </w:tr>
      <w:tr w:rsidR="00A50395" w:rsidRPr="008506FA" w:rsidTr="009229E7">
        <w:trPr>
          <w:cantSplit/>
          <w:trHeight w:val="329"/>
        </w:trPr>
        <w:tc>
          <w:tcPr>
            <w:tcW w:w="4553" w:type="dxa"/>
            <w:gridSpan w:val="7"/>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spacing w:line="320" w:lineRule="atLeast"/>
              <w:jc w:val="left"/>
              <w:rPr>
                <w:rFonts w:ascii="Arial" w:hAnsi="Arial" w:cs="Arial"/>
                <w:color w:val="000000"/>
                <w:sz w:val="14"/>
                <w:szCs w:val="14"/>
              </w:rPr>
            </w:pPr>
            <w:r w:rsidRPr="008506FA">
              <w:rPr>
                <w:rFonts w:ascii="Arial" w:hAnsi="Arial" w:cs="Arial"/>
                <w:color w:val="000000"/>
                <w:sz w:val="14"/>
                <w:szCs w:val="14"/>
              </w:rPr>
              <w:t>a. Dependent Variable: PropRep2000</w:t>
            </w: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Times New Roman" w:hAnsi="Times New Roman"/>
                <w:sz w:val="24"/>
                <w:szCs w:val="24"/>
              </w:rPr>
            </w:pPr>
          </w:p>
        </w:tc>
      </w:tr>
    </w:tbl>
    <w:p w:rsidR="00A50395" w:rsidRDefault="00A50395" w:rsidP="00A50395">
      <w:pPr>
        <w:autoSpaceDE w:val="0"/>
        <w:autoSpaceDN w:val="0"/>
        <w:adjustRightInd w:val="0"/>
        <w:jc w:val="left"/>
        <w:rPr>
          <w:rFonts w:ascii="Times New Roman" w:hAnsi="Times New Roman"/>
          <w:sz w:val="24"/>
          <w:szCs w:val="24"/>
          <w:u w:val="single"/>
        </w:rPr>
      </w:pPr>
    </w:p>
    <w:p w:rsidR="00A50395" w:rsidRPr="006D278B" w:rsidRDefault="00A50395" w:rsidP="00A50395">
      <w:pPr>
        <w:autoSpaceDE w:val="0"/>
        <w:autoSpaceDN w:val="0"/>
        <w:adjustRightInd w:val="0"/>
        <w:jc w:val="left"/>
      </w:pPr>
      <w:r w:rsidRPr="006D278B">
        <w:rPr>
          <w:highlight w:val="yellow"/>
        </w:rPr>
        <w:t>R^2 of 0.35</w:t>
      </w:r>
    </w:p>
    <w:p w:rsidR="00A50395" w:rsidRDefault="00A50395" w:rsidP="00A50395">
      <w:pPr>
        <w:autoSpaceDE w:val="0"/>
        <w:autoSpaceDN w:val="0"/>
        <w:adjustRightInd w:val="0"/>
        <w:jc w:val="left"/>
        <w:rPr>
          <w:rFonts w:ascii="Times New Roman" w:hAnsi="Times New Roman"/>
          <w:sz w:val="24"/>
          <w:szCs w:val="24"/>
          <w:u w:val="single"/>
        </w:rPr>
      </w:pPr>
    </w:p>
    <w:p w:rsidR="00A50395" w:rsidRDefault="00A50395" w:rsidP="00A50395">
      <w:pPr>
        <w:autoSpaceDE w:val="0"/>
        <w:autoSpaceDN w:val="0"/>
        <w:adjustRightInd w:val="0"/>
        <w:jc w:val="left"/>
        <w:rPr>
          <w:rFonts w:ascii="Times New Roman" w:hAnsi="Times New Roman"/>
          <w:sz w:val="24"/>
          <w:szCs w:val="24"/>
          <w:u w:val="single"/>
        </w:rPr>
      </w:pPr>
      <w:r>
        <w:rPr>
          <w:rFonts w:ascii="Times New Roman" w:hAnsi="Times New Roman"/>
          <w:sz w:val="24"/>
          <w:szCs w:val="24"/>
          <w:u w:val="single"/>
        </w:rPr>
        <w:t xml:space="preserve">Log </w:t>
      </w:r>
      <w:r w:rsidRPr="006D278B">
        <w:rPr>
          <w:rFonts w:ascii="Times New Roman" w:hAnsi="Times New Roman"/>
          <w:sz w:val="24"/>
          <w:szCs w:val="24"/>
          <w:u w:val="single"/>
        </w:rPr>
        <w:t>Per Capita Income and BachelorsOrHigher2000</w:t>
      </w:r>
    </w:p>
    <w:tbl>
      <w:tblPr>
        <w:tblW w:w="90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228"/>
        <w:gridCol w:w="1212"/>
        <w:gridCol w:w="98"/>
        <w:gridCol w:w="1308"/>
        <w:gridCol w:w="37"/>
        <w:gridCol w:w="1403"/>
        <w:gridCol w:w="1000"/>
        <w:gridCol w:w="1000"/>
      </w:tblGrid>
      <w:tr w:rsidR="00A50395" w:rsidRPr="008506FA" w:rsidTr="009229E7">
        <w:trPr>
          <w:gridAfter w:val="3"/>
          <w:wAfter w:w="3403" w:type="dxa"/>
          <w:cantSplit/>
          <w:tblHeader/>
        </w:trPr>
        <w:tc>
          <w:tcPr>
            <w:tcW w:w="5670" w:type="dxa"/>
            <w:gridSpan w:val="8"/>
            <w:tcBorders>
              <w:top w:val="nil"/>
              <w:left w:val="nil"/>
              <w:bottom w:val="nil"/>
              <w:right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spacing w:line="320" w:lineRule="atLeast"/>
              <w:rPr>
                <w:rFonts w:ascii="Arial" w:hAnsi="Arial" w:cs="Arial"/>
                <w:color w:val="000000"/>
                <w:sz w:val="14"/>
                <w:szCs w:val="14"/>
              </w:rPr>
            </w:pPr>
            <w:r w:rsidRPr="008506FA">
              <w:rPr>
                <w:rFonts w:ascii="Arial" w:hAnsi="Arial" w:cs="Arial"/>
                <w:b/>
                <w:bCs/>
                <w:color w:val="000000"/>
                <w:sz w:val="14"/>
                <w:szCs w:val="14"/>
              </w:rPr>
              <w:t>Model Summary</w:t>
            </w:r>
          </w:p>
        </w:tc>
      </w:tr>
      <w:tr w:rsidR="00A50395" w:rsidRPr="008506FA" w:rsidTr="009229E7">
        <w:trPr>
          <w:gridAfter w:val="3"/>
          <w:wAfter w:w="3403"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R Square</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Adjusted R Square</w:t>
            </w:r>
          </w:p>
        </w:tc>
        <w:tc>
          <w:tcPr>
            <w:tcW w:w="1443"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Std. Error of the Estimate</w:t>
            </w:r>
          </w:p>
        </w:tc>
      </w:tr>
      <w:tr w:rsidR="00A50395" w:rsidRPr="008506FA" w:rsidTr="009229E7">
        <w:trPr>
          <w:gridAfter w:val="3"/>
          <w:wAfter w:w="3403"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.649</w:t>
            </w:r>
            <w:r w:rsidRPr="008506FA">
              <w:rPr>
                <w:rFonts w:ascii="Arial" w:hAnsi="Arial" w:cs="Arial"/>
                <w:color w:val="000000"/>
                <w:sz w:val="14"/>
                <w:szCs w:val="14"/>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highlight w:val="yellow"/>
              </w:rPr>
            </w:pPr>
            <w:r w:rsidRPr="008506FA">
              <w:rPr>
                <w:rFonts w:ascii="Arial" w:hAnsi="Arial" w:cs="Arial"/>
                <w:color w:val="000000"/>
                <w:sz w:val="14"/>
                <w:szCs w:val="14"/>
                <w:highlight w:val="yellow"/>
              </w:rPr>
              <w:t>.421</w:t>
            </w:r>
          </w:p>
        </w:tc>
        <w:tc>
          <w:tcPr>
            <w:tcW w:w="144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.414</w:t>
            </w:r>
          </w:p>
        </w:tc>
        <w:tc>
          <w:tcPr>
            <w:tcW w:w="1443"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.06110</w:t>
            </w:r>
          </w:p>
        </w:tc>
      </w:tr>
      <w:tr w:rsidR="00A50395" w:rsidRPr="008506FA" w:rsidTr="009229E7">
        <w:trPr>
          <w:gridAfter w:val="3"/>
          <w:wAfter w:w="3403" w:type="dxa"/>
          <w:cantSplit/>
        </w:trPr>
        <w:tc>
          <w:tcPr>
            <w:tcW w:w="5670" w:type="dxa"/>
            <w:gridSpan w:val="8"/>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spacing w:line="320" w:lineRule="atLeast"/>
              <w:jc w:val="left"/>
              <w:rPr>
                <w:rFonts w:ascii="Arial" w:hAnsi="Arial" w:cs="Arial"/>
                <w:color w:val="000000"/>
                <w:sz w:val="14"/>
                <w:szCs w:val="14"/>
              </w:rPr>
            </w:pPr>
            <w:r w:rsidRPr="008506FA">
              <w:rPr>
                <w:rFonts w:ascii="Arial" w:hAnsi="Arial" w:cs="Arial"/>
                <w:color w:val="000000"/>
                <w:sz w:val="14"/>
                <w:szCs w:val="14"/>
              </w:rPr>
              <w:t>a. Predictors: (Constant), LnPCI2000, BachelorsOrHigher2000</w:t>
            </w:r>
          </w:p>
        </w:tc>
      </w:tr>
      <w:tr w:rsidR="00A50395" w:rsidRPr="008506FA" w:rsidTr="009229E7">
        <w:trPr>
          <w:cantSplit/>
          <w:tblHeader/>
        </w:trPr>
        <w:tc>
          <w:tcPr>
            <w:tcW w:w="9073" w:type="dxa"/>
            <w:gridSpan w:val="11"/>
            <w:tcBorders>
              <w:top w:val="nil"/>
              <w:left w:val="nil"/>
              <w:bottom w:val="nil"/>
              <w:right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spacing w:line="320" w:lineRule="atLeast"/>
              <w:rPr>
                <w:rFonts w:ascii="Arial" w:hAnsi="Arial" w:cs="Arial"/>
                <w:color w:val="000000"/>
                <w:sz w:val="14"/>
                <w:szCs w:val="14"/>
              </w:rPr>
            </w:pPr>
            <w:r w:rsidRPr="008506FA">
              <w:rPr>
                <w:rFonts w:ascii="Arial" w:hAnsi="Arial" w:cs="Arial"/>
                <w:b/>
                <w:bCs/>
                <w:color w:val="000000"/>
                <w:sz w:val="14"/>
                <w:szCs w:val="14"/>
              </w:rPr>
              <w:t>Coefficients</w:t>
            </w:r>
            <w:r w:rsidRPr="008506FA">
              <w:rPr>
                <w:rFonts w:ascii="Arial" w:hAnsi="Arial" w:cs="Arial"/>
                <w:b/>
                <w:bCs/>
                <w:color w:val="000000"/>
                <w:sz w:val="14"/>
                <w:szCs w:val="14"/>
                <w:vertAlign w:val="superscript"/>
              </w:rPr>
              <w:t>a</w:t>
            </w:r>
          </w:p>
        </w:tc>
      </w:tr>
      <w:tr w:rsidR="00A50395" w:rsidRPr="008506FA" w:rsidTr="009229E7">
        <w:trPr>
          <w:cantSplit/>
          <w:tblHeader/>
        </w:trPr>
        <w:tc>
          <w:tcPr>
            <w:tcW w:w="3015" w:type="dxa"/>
            <w:gridSpan w:val="4"/>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Model</w:t>
            </w:r>
          </w:p>
        </w:tc>
        <w:tc>
          <w:tcPr>
            <w:tcW w:w="261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Unstandardized Coefficients</w:t>
            </w:r>
          </w:p>
        </w:tc>
        <w:tc>
          <w:tcPr>
            <w:tcW w:w="1440" w:type="dxa"/>
            <w:gridSpan w:val="2"/>
            <w:tcBorders>
              <w:top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Sig.</w:t>
            </w:r>
          </w:p>
        </w:tc>
      </w:tr>
      <w:tr w:rsidR="00A50395" w:rsidRPr="008506FA" w:rsidTr="009229E7">
        <w:trPr>
          <w:cantSplit/>
          <w:tblHeader/>
        </w:trPr>
        <w:tc>
          <w:tcPr>
            <w:tcW w:w="3015" w:type="dxa"/>
            <w:gridSpan w:val="4"/>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jc w:val="left"/>
              <w:rPr>
                <w:rFonts w:ascii="Arial" w:hAnsi="Arial" w:cs="Arial"/>
                <w:color w:val="000000"/>
                <w:sz w:val="14"/>
                <w:szCs w:val="14"/>
              </w:rPr>
            </w:pPr>
          </w:p>
        </w:tc>
        <w:tc>
          <w:tcPr>
            <w:tcW w:w="131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Std. Error</w:t>
            </w:r>
          </w:p>
        </w:tc>
        <w:tc>
          <w:tcPr>
            <w:tcW w:w="1440" w:type="dxa"/>
            <w:gridSpan w:val="2"/>
            <w:tcBorders>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rPr>
                <w:rFonts w:ascii="Arial" w:hAnsi="Arial" w:cs="Arial"/>
                <w:color w:val="000000"/>
                <w:sz w:val="14"/>
                <w:szCs w:val="14"/>
              </w:rPr>
            </w:pPr>
            <w:r w:rsidRPr="008506FA">
              <w:rPr>
                <w:rFonts w:ascii="Arial" w:hAnsi="Arial" w:cs="Arial"/>
                <w:color w:val="000000"/>
                <w:sz w:val="14"/>
                <w:szCs w:val="14"/>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jc w:val="left"/>
              <w:rPr>
                <w:rFonts w:ascii="Arial" w:hAnsi="Arial" w:cs="Arial"/>
                <w:color w:val="000000"/>
                <w:sz w:val="14"/>
                <w:szCs w:val="14"/>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50395" w:rsidRPr="008506FA" w:rsidRDefault="00A50395" w:rsidP="009229E7">
            <w:pPr>
              <w:autoSpaceDE w:val="0"/>
              <w:autoSpaceDN w:val="0"/>
              <w:adjustRightInd w:val="0"/>
              <w:jc w:val="left"/>
              <w:rPr>
                <w:rFonts w:ascii="Arial" w:hAnsi="Arial" w:cs="Arial"/>
                <w:color w:val="000000"/>
                <w:sz w:val="14"/>
                <w:szCs w:val="14"/>
              </w:rPr>
            </w:pPr>
          </w:p>
        </w:tc>
      </w:tr>
      <w:tr w:rsidR="00A50395" w:rsidRPr="008506FA" w:rsidTr="009229E7">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1</w:t>
            </w:r>
          </w:p>
        </w:tc>
        <w:tc>
          <w:tcPr>
            <w:tcW w:w="2294"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(Constant)</w:t>
            </w:r>
          </w:p>
        </w:tc>
        <w:tc>
          <w:tcPr>
            <w:tcW w:w="131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-.750</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.175</w:t>
            </w:r>
          </w:p>
        </w:tc>
        <w:tc>
          <w:tcPr>
            <w:tcW w:w="1440" w:type="dxa"/>
            <w:gridSpan w:val="2"/>
            <w:tcBorders>
              <w:top w:val="single" w:sz="16" w:space="0" w:color="000000"/>
              <w:bottom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Times New Roman" w:hAnsi="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-4.289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.000</w:t>
            </w:r>
          </w:p>
        </w:tc>
      </w:tr>
      <w:tr w:rsidR="00A50395" w:rsidRPr="008506FA" w:rsidTr="009229E7">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p>
        </w:tc>
        <w:tc>
          <w:tcPr>
            <w:tcW w:w="2294"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BachelorsOrHigher2000</w:t>
            </w:r>
          </w:p>
        </w:tc>
        <w:tc>
          <w:tcPr>
            <w:tcW w:w="131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.544</w:t>
            </w:r>
          </w:p>
        </w:tc>
        <w:tc>
          <w:tcPr>
            <w:tcW w:w="1308" w:type="dxa"/>
            <w:tcBorders>
              <w:top w:val="nil"/>
              <w:bottom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.119</w:t>
            </w:r>
          </w:p>
        </w:tc>
        <w:tc>
          <w:tcPr>
            <w:tcW w:w="1440" w:type="dxa"/>
            <w:gridSpan w:val="2"/>
            <w:tcBorders>
              <w:top w:val="nil"/>
              <w:bottom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highlight w:val="yellow"/>
              </w:rPr>
            </w:pPr>
            <w:r w:rsidRPr="008506FA">
              <w:rPr>
                <w:rFonts w:ascii="Arial" w:hAnsi="Arial" w:cs="Arial"/>
                <w:color w:val="000000"/>
                <w:sz w:val="14"/>
                <w:szCs w:val="14"/>
                <w:highlight w:val="yellow"/>
              </w:rPr>
              <w:t>.424</w:t>
            </w:r>
          </w:p>
        </w:tc>
        <w:tc>
          <w:tcPr>
            <w:tcW w:w="1000" w:type="dxa"/>
            <w:tcBorders>
              <w:top w:val="nil"/>
              <w:bottom w:val="nil"/>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4.568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.000</w:t>
            </w:r>
          </w:p>
        </w:tc>
      </w:tr>
      <w:tr w:rsidR="00A50395" w:rsidRPr="008506FA" w:rsidTr="009229E7">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p>
        </w:tc>
        <w:tc>
          <w:tcPr>
            <w:tcW w:w="2294"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Arial" w:hAnsi="Arial" w:cs="Arial"/>
                <w:color w:val="000000"/>
                <w:sz w:val="14"/>
                <w:szCs w:val="14"/>
              </w:rPr>
            </w:pPr>
            <w:r w:rsidRPr="008506FA">
              <w:rPr>
                <w:rFonts w:ascii="Arial" w:hAnsi="Arial" w:cs="Arial"/>
                <w:color w:val="000000"/>
                <w:sz w:val="14"/>
                <w:szCs w:val="14"/>
              </w:rPr>
              <w:t>LnPCI2000</w:t>
            </w:r>
          </w:p>
        </w:tc>
        <w:tc>
          <w:tcPr>
            <w:tcW w:w="131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.067</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.024</w:t>
            </w:r>
          </w:p>
        </w:tc>
        <w:tc>
          <w:tcPr>
            <w:tcW w:w="1440" w:type="dxa"/>
            <w:gridSpan w:val="2"/>
            <w:tcBorders>
              <w:top w:val="nil"/>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highlight w:val="yellow"/>
              </w:rPr>
            </w:pPr>
            <w:r w:rsidRPr="008506FA">
              <w:rPr>
                <w:rFonts w:ascii="Arial" w:hAnsi="Arial" w:cs="Arial"/>
                <w:color w:val="000000"/>
                <w:sz w:val="14"/>
                <w:szCs w:val="14"/>
                <w:highlight w:val="yellow"/>
              </w:rPr>
              <w:t>.262</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2.824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50395" w:rsidRPr="008506FA" w:rsidRDefault="00A50395" w:rsidP="009229E7">
            <w:pPr>
              <w:autoSpaceDE w:val="0"/>
              <w:autoSpaceDN w:val="0"/>
              <w:adjustRightInd w:val="0"/>
              <w:jc w:val="right"/>
              <w:rPr>
                <w:rFonts w:ascii="Arial" w:hAnsi="Arial" w:cs="Arial"/>
                <w:color w:val="000000"/>
                <w:sz w:val="14"/>
                <w:szCs w:val="14"/>
              </w:rPr>
            </w:pPr>
            <w:r w:rsidRPr="008506FA">
              <w:rPr>
                <w:rFonts w:ascii="Arial" w:hAnsi="Arial" w:cs="Arial"/>
                <w:color w:val="000000"/>
                <w:sz w:val="14"/>
                <w:szCs w:val="14"/>
              </w:rPr>
              <w:t>.005</w:t>
            </w:r>
          </w:p>
        </w:tc>
      </w:tr>
      <w:tr w:rsidR="00A50395" w:rsidRPr="008506FA" w:rsidTr="009229E7">
        <w:trPr>
          <w:cantSplit/>
        </w:trPr>
        <w:tc>
          <w:tcPr>
            <w:tcW w:w="4325" w:type="dxa"/>
            <w:gridSpan w:val="6"/>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spacing w:line="320" w:lineRule="atLeast"/>
              <w:jc w:val="left"/>
              <w:rPr>
                <w:rFonts w:ascii="Arial" w:hAnsi="Arial" w:cs="Arial"/>
                <w:color w:val="000000"/>
                <w:sz w:val="14"/>
                <w:szCs w:val="14"/>
              </w:rPr>
            </w:pPr>
            <w:r w:rsidRPr="008506FA">
              <w:rPr>
                <w:rFonts w:ascii="Arial" w:hAnsi="Arial" w:cs="Arial"/>
                <w:color w:val="000000"/>
                <w:sz w:val="14"/>
                <w:szCs w:val="14"/>
              </w:rPr>
              <w:t>a. Dependent Variable: PropRep2000</w:t>
            </w:r>
          </w:p>
        </w:tc>
        <w:tc>
          <w:tcPr>
            <w:tcW w:w="1308" w:type="dxa"/>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Times New Roman" w:hAnsi="Times New Roman"/>
                <w:sz w:val="24"/>
                <w:szCs w:val="24"/>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A50395" w:rsidRPr="008506FA" w:rsidRDefault="00A50395" w:rsidP="009229E7">
            <w:pPr>
              <w:autoSpaceDE w:val="0"/>
              <w:autoSpaceDN w:val="0"/>
              <w:adjustRightInd w:val="0"/>
              <w:jc w:val="left"/>
              <w:rPr>
                <w:rFonts w:ascii="Times New Roman" w:hAnsi="Times New Roman"/>
                <w:sz w:val="24"/>
                <w:szCs w:val="24"/>
              </w:rPr>
            </w:pPr>
          </w:p>
        </w:tc>
      </w:tr>
    </w:tbl>
    <w:p w:rsidR="00A50395" w:rsidRDefault="00A50395" w:rsidP="00A50395">
      <w:pPr>
        <w:autoSpaceDE w:val="0"/>
        <w:autoSpaceDN w:val="0"/>
        <w:adjustRightInd w:val="0"/>
        <w:jc w:val="left"/>
      </w:pPr>
    </w:p>
    <w:p w:rsidR="00A50395" w:rsidRDefault="00A50395" w:rsidP="00A50395">
      <w:pPr>
        <w:autoSpaceDE w:val="0"/>
        <w:autoSpaceDN w:val="0"/>
        <w:adjustRightInd w:val="0"/>
        <w:jc w:val="left"/>
      </w:pPr>
      <w:r w:rsidRPr="006D278B">
        <w:rPr>
          <w:highlight w:val="yellow"/>
        </w:rPr>
        <w:t>We see that the addition of Education suppresses and overtakes the effect of Income, also bumping R^2.</w:t>
      </w:r>
      <w:r>
        <w:t xml:space="preserve"> </w:t>
      </w:r>
    </w:p>
    <w:p w:rsidR="00A50395" w:rsidRDefault="00A50395" w:rsidP="00A50395">
      <w:pPr>
        <w:autoSpaceDE w:val="0"/>
        <w:autoSpaceDN w:val="0"/>
        <w:adjustRightInd w:val="0"/>
        <w:jc w:val="left"/>
      </w:pPr>
    </w:p>
    <w:p w:rsidR="00A50395" w:rsidRPr="006D278B" w:rsidRDefault="00A50395" w:rsidP="00A50395">
      <w:pPr>
        <w:autoSpaceDE w:val="0"/>
        <w:autoSpaceDN w:val="0"/>
        <w:adjustRightInd w:val="0"/>
        <w:jc w:val="left"/>
      </w:pPr>
      <w:r w:rsidRPr="00EE5750">
        <w:rPr>
          <w:rFonts w:ascii="Times New Roman" w:hAnsi="Times New Roman"/>
          <w:sz w:val="24"/>
          <w:szCs w:val="24"/>
          <w:u w:val="single"/>
        </w:rPr>
        <w:t>Interactions</w:t>
      </w:r>
      <w:r>
        <w:t xml:space="preserve">:  </w:t>
      </w:r>
      <w:r w:rsidRPr="006D278B">
        <w:rPr>
          <w:highlight w:val="yellow"/>
        </w:rPr>
        <w:t>BachelorsOrHigher2000, LnPCI2000 and their multiplicative interaction are all R &gt; 0.75.</w:t>
      </w:r>
    </w:p>
    <w:p w:rsidR="00A50395" w:rsidRDefault="00A50395" w:rsidP="00A50395">
      <w:pPr>
        <w:autoSpaceDE w:val="0"/>
        <w:autoSpaceDN w:val="0"/>
        <w:adjustRightInd w:val="0"/>
        <w:jc w:val="left"/>
      </w:pPr>
    </w:p>
    <w:p w:rsidR="00A50395" w:rsidRDefault="00A50395" w:rsidP="00A50395">
      <w:pPr>
        <w:autoSpaceDE w:val="0"/>
        <w:autoSpaceDN w:val="0"/>
        <w:adjustRightInd w:val="0"/>
        <w:jc w:val="left"/>
        <w:rPr>
          <w:b/>
          <w:sz w:val="32"/>
          <w:szCs w:val="32"/>
        </w:rPr>
      </w:pPr>
    </w:p>
    <w:p w:rsidR="00A50395" w:rsidRDefault="00A50395" w:rsidP="00A50395">
      <w:pPr>
        <w:autoSpaceDE w:val="0"/>
        <w:autoSpaceDN w:val="0"/>
        <w:adjustRightInd w:val="0"/>
        <w:jc w:val="left"/>
      </w:pPr>
      <w:r>
        <w:rPr>
          <w:b/>
          <w:sz w:val="32"/>
          <w:szCs w:val="32"/>
        </w:rPr>
        <w:t>United States</w:t>
      </w:r>
      <w:r>
        <w:t xml:space="preserve">:  </w:t>
      </w:r>
    </w:p>
    <w:p w:rsidR="00A50395" w:rsidRDefault="00A50395" w:rsidP="00A50395">
      <w:pPr>
        <w:autoSpaceDE w:val="0"/>
        <w:autoSpaceDN w:val="0"/>
        <w:adjustRightInd w:val="0"/>
        <w:jc w:val="left"/>
      </w:pPr>
    </w:p>
    <w:p w:rsidR="00A50395" w:rsidRDefault="00A50395" w:rsidP="00A50395">
      <w:pPr>
        <w:autoSpaceDE w:val="0"/>
        <w:autoSpaceDN w:val="0"/>
        <w:adjustRightInd w:val="0"/>
        <w:jc w:val="left"/>
      </w:pPr>
      <w:r w:rsidRPr="00835B53">
        <w:rPr>
          <w:rFonts w:ascii="Times New Roman" w:hAnsi="Times New Roman"/>
          <w:i/>
          <w:sz w:val="24"/>
          <w:szCs w:val="24"/>
          <w:u w:val="single"/>
        </w:rPr>
        <w:t>IV</w:t>
      </w:r>
      <w:r>
        <w:rPr>
          <w:rFonts w:ascii="Times New Roman" w:hAnsi="Times New Roman"/>
          <w:sz w:val="24"/>
          <w:szCs w:val="24"/>
          <w:u w:val="single"/>
        </w:rPr>
        <w:t xml:space="preserve">: </w:t>
      </w:r>
      <w:r w:rsidRPr="008506FA">
        <w:rPr>
          <w:rFonts w:ascii="Times New Roman" w:hAnsi="Times New Roman"/>
          <w:sz w:val="24"/>
          <w:szCs w:val="24"/>
          <w:u w:val="single"/>
        </w:rPr>
        <w:t xml:space="preserve">Just </w:t>
      </w:r>
      <w:r>
        <w:rPr>
          <w:rFonts w:ascii="Times New Roman" w:hAnsi="Times New Roman"/>
          <w:sz w:val="24"/>
          <w:szCs w:val="24"/>
          <w:u w:val="single"/>
        </w:rPr>
        <w:t xml:space="preserve">Median Household Income (1999), </w:t>
      </w:r>
      <w:r w:rsidRPr="00835B53">
        <w:rPr>
          <w:rFonts w:ascii="Times New Roman" w:hAnsi="Times New Roman"/>
          <w:i/>
          <w:sz w:val="24"/>
          <w:szCs w:val="24"/>
          <w:u w:val="single"/>
        </w:rPr>
        <w:t>Dependent</w:t>
      </w:r>
      <w:r>
        <w:rPr>
          <w:rFonts w:ascii="Times New Roman" w:hAnsi="Times New Roman"/>
          <w:sz w:val="24"/>
          <w:szCs w:val="24"/>
          <w:u w:val="single"/>
        </w:rPr>
        <w:t>: Republican Vote Share (2000)</w:t>
      </w:r>
    </w:p>
    <w:tbl>
      <w:tblPr>
        <w:tblW w:w="8461" w:type="dxa"/>
        <w:tblInd w:w="96" w:type="dxa"/>
        <w:tblLook w:val="04A0"/>
      </w:tblPr>
      <w:tblGrid>
        <w:gridCol w:w="1106"/>
        <w:gridCol w:w="1336"/>
        <w:gridCol w:w="1072"/>
        <w:gridCol w:w="1083"/>
        <w:gridCol w:w="828"/>
        <w:gridCol w:w="1116"/>
        <w:gridCol w:w="960"/>
        <w:gridCol w:w="960"/>
      </w:tblGrid>
      <w:tr w:rsidR="00A50395" w:rsidRPr="00835B53" w:rsidTr="009229E7">
        <w:trPr>
          <w:trHeight w:val="243"/>
        </w:trPr>
        <w:tc>
          <w:tcPr>
            <w:tcW w:w="110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4319" w:type="dxa"/>
            <w:gridSpan w:val="4"/>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111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r>
      <w:tr w:rsidR="00A50395" w:rsidRPr="00835B53" w:rsidTr="009229E7">
        <w:trPr>
          <w:trHeight w:val="804"/>
        </w:trPr>
        <w:tc>
          <w:tcPr>
            <w:tcW w:w="1106" w:type="dxa"/>
            <w:tcBorders>
              <w:top w:val="nil"/>
              <w:left w:val="nil"/>
              <w:bottom w:val="nil"/>
              <w:right w:val="nil"/>
            </w:tcBorders>
            <w:shd w:val="clear" w:color="auto" w:fill="auto"/>
            <w:vAlign w:val="bottom"/>
            <w:hideMark/>
          </w:tcPr>
          <w:p w:rsidR="00A50395" w:rsidRPr="00835B53" w:rsidRDefault="00A50395" w:rsidP="009229E7">
            <w:pPr>
              <w:rPr>
                <w:rFonts w:ascii="Arial" w:eastAsia="Times New Roman" w:hAnsi="Arial" w:cs="Arial"/>
                <w:color w:val="000000"/>
                <w:sz w:val="20"/>
                <w:szCs w:val="20"/>
              </w:rPr>
            </w:pPr>
            <w:r w:rsidRPr="00835B53">
              <w:rPr>
                <w:rFonts w:ascii="Arial" w:eastAsia="Times New Roman" w:hAnsi="Arial" w:cs="Arial"/>
                <w:color w:val="000000"/>
                <w:sz w:val="20"/>
                <w:szCs w:val="20"/>
              </w:rPr>
              <w:t>n-tile of Education</w:t>
            </w: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1072" w:type="dxa"/>
            <w:tcBorders>
              <w:top w:val="nil"/>
              <w:left w:val="nil"/>
              <w:bottom w:val="nil"/>
              <w:right w:val="nil"/>
            </w:tcBorders>
            <w:shd w:val="clear" w:color="auto" w:fill="auto"/>
            <w:noWrap/>
            <w:vAlign w:val="bottom"/>
            <w:hideMark/>
          </w:tcPr>
          <w:p w:rsidR="00A50395" w:rsidRPr="00835B53" w:rsidRDefault="00A50395" w:rsidP="009229E7">
            <w:pPr>
              <w:rPr>
                <w:rFonts w:ascii="Arial" w:eastAsia="Times New Roman" w:hAnsi="Arial" w:cs="Arial"/>
                <w:b/>
                <w:bCs/>
                <w:color w:val="000000"/>
                <w:sz w:val="20"/>
                <w:szCs w:val="20"/>
              </w:rPr>
            </w:pPr>
            <w:r w:rsidRPr="00835B53">
              <w:rPr>
                <w:rFonts w:ascii="Arial" w:eastAsia="Times New Roman" w:hAnsi="Arial" w:cs="Arial"/>
                <w:b/>
                <w:bCs/>
                <w:color w:val="000000"/>
                <w:sz w:val="20"/>
                <w:szCs w:val="20"/>
              </w:rPr>
              <w:t>Quintiles</w:t>
            </w:r>
          </w:p>
        </w:tc>
        <w:tc>
          <w:tcPr>
            <w:tcW w:w="1083" w:type="dxa"/>
            <w:tcBorders>
              <w:top w:val="nil"/>
              <w:left w:val="nil"/>
              <w:bottom w:val="nil"/>
              <w:right w:val="nil"/>
            </w:tcBorders>
            <w:shd w:val="clear" w:color="auto" w:fill="auto"/>
            <w:noWrap/>
            <w:vAlign w:val="bottom"/>
            <w:hideMark/>
          </w:tcPr>
          <w:p w:rsidR="00A50395" w:rsidRPr="00835B53" w:rsidRDefault="00A50395" w:rsidP="009229E7">
            <w:pPr>
              <w:rPr>
                <w:rFonts w:ascii="Arial" w:eastAsia="Times New Roman" w:hAnsi="Arial" w:cs="Arial"/>
                <w:b/>
                <w:bCs/>
                <w:color w:val="000000"/>
                <w:sz w:val="20"/>
                <w:szCs w:val="20"/>
              </w:rPr>
            </w:pPr>
            <w:r w:rsidRPr="00835B53">
              <w:rPr>
                <w:rFonts w:ascii="Arial" w:eastAsia="Times New Roman" w:hAnsi="Arial" w:cs="Arial"/>
                <w:b/>
                <w:bCs/>
                <w:color w:val="000000"/>
                <w:sz w:val="20"/>
                <w:szCs w:val="20"/>
              </w:rPr>
              <w:t>Quartiles</w:t>
            </w:r>
          </w:p>
        </w:tc>
        <w:tc>
          <w:tcPr>
            <w:tcW w:w="828" w:type="dxa"/>
            <w:tcBorders>
              <w:top w:val="nil"/>
              <w:left w:val="nil"/>
              <w:bottom w:val="nil"/>
              <w:right w:val="nil"/>
            </w:tcBorders>
            <w:shd w:val="clear" w:color="auto" w:fill="auto"/>
            <w:noWrap/>
            <w:vAlign w:val="bottom"/>
            <w:hideMark/>
          </w:tcPr>
          <w:p w:rsidR="00A50395" w:rsidRPr="00835B53" w:rsidRDefault="00A50395" w:rsidP="009229E7">
            <w:pPr>
              <w:rPr>
                <w:rFonts w:ascii="Arial" w:eastAsia="Times New Roman" w:hAnsi="Arial" w:cs="Arial"/>
                <w:b/>
                <w:bCs/>
                <w:color w:val="000000"/>
                <w:sz w:val="20"/>
                <w:szCs w:val="20"/>
              </w:rPr>
            </w:pPr>
            <w:r w:rsidRPr="00835B53">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835B53" w:rsidRDefault="00A50395" w:rsidP="009229E7">
            <w:pPr>
              <w:rPr>
                <w:rFonts w:ascii="Arial" w:eastAsia="Times New Roman" w:hAnsi="Arial" w:cs="Arial"/>
                <w:b/>
                <w:bCs/>
                <w:color w:val="000000"/>
                <w:sz w:val="20"/>
                <w:szCs w:val="20"/>
              </w:rPr>
            </w:pPr>
            <w:r w:rsidRPr="00835B53">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835B53" w:rsidRDefault="00A50395" w:rsidP="009229E7">
            <w:pPr>
              <w:rPr>
                <w:rFonts w:ascii="Arial" w:eastAsia="Times New Roman" w:hAnsi="Arial" w:cs="Arial"/>
                <w:b/>
                <w:bCs/>
                <w:color w:val="000000"/>
                <w:sz w:val="20"/>
                <w:szCs w:val="20"/>
              </w:rPr>
            </w:pPr>
            <w:r w:rsidRPr="00835B53">
              <w:rPr>
                <w:rFonts w:ascii="Arial" w:eastAsia="Times New Roman" w:hAnsi="Arial" w:cs="Arial"/>
                <w:b/>
                <w:bCs/>
                <w:color w:val="000000"/>
                <w:sz w:val="20"/>
                <w:szCs w:val="20"/>
              </w:rPr>
              <w:t>None</w:t>
            </w: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val="restart"/>
            <w:tcBorders>
              <w:top w:val="nil"/>
              <w:left w:val="nil"/>
              <w:bottom w:val="nil"/>
              <w:right w:val="nil"/>
            </w:tcBorders>
            <w:shd w:val="clear" w:color="auto" w:fill="auto"/>
            <w:noWrap/>
            <w:vAlign w:val="center"/>
            <w:hideMark/>
          </w:tcPr>
          <w:p w:rsidR="00A50395" w:rsidRPr="00835B53" w:rsidRDefault="00A50395" w:rsidP="009229E7">
            <w:pPr>
              <w:rPr>
                <w:rFonts w:ascii="Arial" w:eastAsia="Times New Roman" w:hAnsi="Arial" w:cs="Arial"/>
                <w:b/>
                <w:bCs/>
                <w:color w:val="000000"/>
                <w:sz w:val="20"/>
                <w:szCs w:val="20"/>
              </w:rPr>
            </w:pPr>
            <w:r w:rsidRPr="00835B53">
              <w:rPr>
                <w:rFonts w:ascii="Arial" w:eastAsia="Times New Roman" w:hAnsi="Arial" w:cs="Arial"/>
                <w:b/>
                <w:bCs/>
                <w:color w:val="000000"/>
                <w:sz w:val="20"/>
                <w:szCs w:val="20"/>
              </w:rPr>
              <w:t>1</w:t>
            </w: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b/>
                <w:bCs/>
                <w:color w:val="000000"/>
                <w:sz w:val="16"/>
                <w:szCs w:val="16"/>
              </w:rPr>
            </w:pPr>
            <w:r w:rsidRPr="00835B53">
              <w:rPr>
                <w:rFonts w:ascii="Arial" w:eastAsia="Times New Roman" w:hAnsi="Arial" w:cs="Arial"/>
                <w:b/>
                <w:bCs/>
                <w:color w:val="000000"/>
                <w:sz w:val="16"/>
                <w:szCs w:val="16"/>
              </w:rPr>
              <w:t>Beta</w:t>
            </w:r>
          </w:p>
        </w:tc>
        <w:tc>
          <w:tcPr>
            <w:tcW w:w="1072"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0.304</w:t>
            </w:r>
          </w:p>
        </w:tc>
        <w:tc>
          <w:tcPr>
            <w:tcW w:w="1083"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0.296</w:t>
            </w:r>
          </w:p>
        </w:tc>
        <w:tc>
          <w:tcPr>
            <w:tcW w:w="828"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0.276</w:t>
            </w:r>
          </w:p>
        </w:tc>
        <w:tc>
          <w:tcPr>
            <w:tcW w:w="1116"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0.225</w:t>
            </w:r>
          </w:p>
        </w:tc>
        <w:tc>
          <w:tcPr>
            <w:tcW w:w="960" w:type="dxa"/>
            <w:tcBorders>
              <w:top w:val="nil"/>
              <w:left w:val="nil"/>
              <w:bottom w:val="nil"/>
              <w:right w:val="nil"/>
            </w:tcBorders>
            <w:shd w:val="clear" w:color="000000" w:fill="E6B9B8"/>
            <w:noWrap/>
            <w:hideMark/>
          </w:tcPr>
          <w:p w:rsidR="00A50395" w:rsidRPr="00835B53" w:rsidRDefault="00A50395" w:rsidP="009229E7">
            <w:pPr>
              <w:jc w:val="right"/>
              <w:rPr>
                <w:rFonts w:ascii="Arial" w:eastAsia="Times New Roman" w:hAnsi="Arial" w:cs="Arial"/>
                <w:sz w:val="20"/>
                <w:szCs w:val="20"/>
              </w:rPr>
            </w:pPr>
            <w:r w:rsidRPr="00835B53">
              <w:rPr>
                <w:rFonts w:ascii="Arial" w:eastAsia="Times New Roman" w:hAnsi="Arial" w:cs="Arial"/>
                <w:sz w:val="20"/>
                <w:szCs w:val="20"/>
              </w:rPr>
              <w:t>-0.039</w:t>
            </w:r>
          </w:p>
        </w:tc>
        <w:tc>
          <w:tcPr>
            <w:tcW w:w="960" w:type="dxa"/>
            <w:vMerge w:val="restart"/>
            <w:tcBorders>
              <w:top w:val="nil"/>
              <w:left w:val="nil"/>
              <w:bottom w:val="nil"/>
              <w:right w:val="nil"/>
            </w:tcBorders>
            <w:shd w:val="clear" w:color="auto" w:fill="auto"/>
            <w:noWrap/>
            <w:textDirection w:val="tbRl"/>
            <w:vAlign w:val="center"/>
            <w:hideMark/>
          </w:tcPr>
          <w:p w:rsidR="00A50395" w:rsidRPr="00835B53" w:rsidRDefault="00A50395" w:rsidP="009229E7">
            <w:pPr>
              <w:rPr>
                <w:rFonts w:eastAsia="Times New Roman"/>
                <w:color w:val="000000"/>
              </w:rPr>
            </w:pPr>
            <w:r w:rsidRPr="00835B53">
              <w:rPr>
                <w:rFonts w:eastAsia="Times New Roman"/>
                <w:color w:val="000000"/>
              </w:rPr>
              <w:t>Median Household Income (1999)</w:t>
            </w:r>
          </w:p>
        </w:tc>
      </w:tr>
      <w:tr w:rsidR="00A50395" w:rsidRPr="00835B53" w:rsidTr="009229E7">
        <w:trPr>
          <w:trHeight w:val="288"/>
        </w:trPr>
        <w:tc>
          <w:tcPr>
            <w:tcW w:w="1106" w:type="dxa"/>
            <w:vMerge/>
            <w:tcBorders>
              <w:top w:val="nil"/>
              <w:left w:val="nil"/>
              <w:bottom w:val="nil"/>
              <w:right w:val="nil"/>
            </w:tcBorders>
            <w:vAlign w:val="center"/>
            <w:hideMark/>
          </w:tcPr>
          <w:p w:rsidR="00A50395" w:rsidRPr="00835B53" w:rsidRDefault="00A50395" w:rsidP="009229E7">
            <w:pPr>
              <w:jc w:val="left"/>
              <w:rPr>
                <w:rFonts w:ascii="Arial" w:eastAsia="Times New Roman" w:hAnsi="Arial" w:cs="Arial"/>
                <w:b/>
                <w:bCs/>
                <w:color w:val="000000"/>
                <w:sz w:val="20"/>
                <w:szCs w:val="20"/>
              </w:rPr>
            </w:pP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i/>
                <w:iCs/>
                <w:color w:val="000000"/>
                <w:sz w:val="16"/>
                <w:szCs w:val="16"/>
              </w:rPr>
            </w:pPr>
            <w:r w:rsidRPr="00835B53">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w:t>
            </w:r>
          </w:p>
        </w:tc>
        <w:tc>
          <w:tcPr>
            <w:tcW w:w="1083"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w:t>
            </w:r>
          </w:p>
        </w:tc>
        <w:tc>
          <w:tcPr>
            <w:tcW w:w="828"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w:t>
            </w:r>
          </w:p>
        </w:tc>
        <w:tc>
          <w:tcPr>
            <w:tcW w:w="1116"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w:t>
            </w:r>
          </w:p>
        </w:tc>
        <w:tc>
          <w:tcPr>
            <w:tcW w:w="960" w:type="dxa"/>
            <w:tcBorders>
              <w:top w:val="nil"/>
              <w:left w:val="nil"/>
              <w:bottom w:val="nil"/>
              <w:right w:val="nil"/>
            </w:tcBorders>
            <w:shd w:val="clear" w:color="000000" w:fill="E6B9B8"/>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0.03</w:t>
            </w: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tcBorders>
              <w:top w:val="nil"/>
              <w:left w:val="nil"/>
              <w:bottom w:val="nil"/>
              <w:right w:val="nil"/>
            </w:tcBorders>
            <w:vAlign w:val="center"/>
            <w:hideMark/>
          </w:tcPr>
          <w:p w:rsidR="00A50395" w:rsidRPr="00835B53" w:rsidRDefault="00A50395" w:rsidP="009229E7">
            <w:pPr>
              <w:jc w:val="left"/>
              <w:rPr>
                <w:rFonts w:ascii="Arial" w:eastAsia="Times New Roman" w:hAnsi="Arial" w:cs="Arial"/>
                <w:b/>
                <w:bCs/>
                <w:color w:val="000000"/>
                <w:sz w:val="20"/>
                <w:szCs w:val="20"/>
              </w:rPr>
            </w:pP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i/>
                <w:iCs/>
                <w:color w:val="000000"/>
                <w:sz w:val="16"/>
                <w:szCs w:val="16"/>
              </w:rPr>
            </w:pPr>
            <w:r w:rsidRPr="00835B53">
              <w:rPr>
                <w:rFonts w:ascii="Arial" w:eastAsia="Times New Roman" w:hAnsi="Arial" w:cs="Arial"/>
                <w:i/>
                <w:iCs/>
                <w:color w:val="000000"/>
                <w:sz w:val="16"/>
                <w:szCs w:val="16"/>
              </w:rPr>
              <w:t>R</w:t>
            </w:r>
            <w:r w:rsidRPr="00835B53">
              <w:rPr>
                <w:rFonts w:ascii="Arial" w:eastAsia="Times New Roman" w:hAnsi="Arial" w:cs="Arial"/>
                <w:i/>
                <w:iCs/>
                <w:color w:val="000000"/>
                <w:sz w:val="16"/>
                <w:szCs w:val="16"/>
                <w:vertAlign w:val="superscript"/>
              </w:rPr>
              <w:t>2</w:t>
            </w:r>
          </w:p>
        </w:tc>
        <w:tc>
          <w:tcPr>
            <w:tcW w:w="1072"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0.092</w:t>
            </w:r>
          </w:p>
        </w:tc>
        <w:tc>
          <w:tcPr>
            <w:tcW w:w="1083"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0.088</w:t>
            </w:r>
          </w:p>
        </w:tc>
        <w:tc>
          <w:tcPr>
            <w:tcW w:w="828"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0.076</w:t>
            </w:r>
          </w:p>
        </w:tc>
        <w:tc>
          <w:tcPr>
            <w:tcW w:w="1116"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0.051</w:t>
            </w:r>
          </w:p>
        </w:tc>
        <w:tc>
          <w:tcPr>
            <w:tcW w:w="960" w:type="dxa"/>
            <w:tcBorders>
              <w:top w:val="nil"/>
              <w:left w:val="nil"/>
              <w:bottom w:val="nil"/>
              <w:right w:val="nil"/>
            </w:tcBorders>
            <w:shd w:val="clear" w:color="000000" w:fill="E6B9B8"/>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0.001</w:t>
            </w: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val="restart"/>
            <w:tcBorders>
              <w:top w:val="nil"/>
              <w:left w:val="nil"/>
              <w:bottom w:val="nil"/>
              <w:right w:val="nil"/>
            </w:tcBorders>
            <w:shd w:val="clear" w:color="auto" w:fill="auto"/>
            <w:noWrap/>
            <w:vAlign w:val="center"/>
            <w:hideMark/>
          </w:tcPr>
          <w:p w:rsidR="00A50395" w:rsidRPr="00835B53" w:rsidRDefault="00A50395" w:rsidP="009229E7">
            <w:pPr>
              <w:rPr>
                <w:rFonts w:ascii="Arial" w:eastAsia="Times New Roman" w:hAnsi="Arial" w:cs="Arial"/>
                <w:b/>
                <w:bCs/>
                <w:color w:val="000000"/>
                <w:sz w:val="20"/>
                <w:szCs w:val="20"/>
              </w:rPr>
            </w:pPr>
            <w:r w:rsidRPr="00835B53">
              <w:rPr>
                <w:rFonts w:ascii="Arial" w:eastAsia="Times New Roman" w:hAnsi="Arial" w:cs="Arial"/>
                <w:b/>
                <w:bCs/>
                <w:color w:val="000000"/>
                <w:sz w:val="20"/>
                <w:szCs w:val="20"/>
              </w:rPr>
              <w:t>2</w:t>
            </w: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b/>
                <w:bCs/>
                <w:color w:val="000000"/>
                <w:sz w:val="16"/>
                <w:szCs w:val="16"/>
              </w:rPr>
            </w:pPr>
            <w:r w:rsidRPr="00835B53">
              <w:rPr>
                <w:rFonts w:ascii="Arial" w:eastAsia="Times New Roman" w:hAnsi="Arial" w:cs="Arial"/>
                <w:b/>
                <w:bCs/>
                <w:color w:val="000000"/>
                <w:sz w:val="16"/>
                <w:szCs w:val="16"/>
              </w:rPr>
              <w:t>Beta</w:t>
            </w:r>
          </w:p>
        </w:tc>
        <w:tc>
          <w:tcPr>
            <w:tcW w:w="1072"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0.107</w:t>
            </w:r>
          </w:p>
        </w:tc>
        <w:tc>
          <w:tcPr>
            <w:tcW w:w="1083" w:type="dxa"/>
            <w:tcBorders>
              <w:top w:val="nil"/>
              <w:left w:val="nil"/>
              <w:bottom w:val="nil"/>
              <w:right w:val="nil"/>
            </w:tcBorders>
            <w:shd w:val="clear" w:color="000000" w:fill="EAF1DD"/>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0.067</w:t>
            </w:r>
          </w:p>
        </w:tc>
        <w:tc>
          <w:tcPr>
            <w:tcW w:w="828" w:type="dxa"/>
            <w:tcBorders>
              <w:top w:val="nil"/>
              <w:left w:val="nil"/>
              <w:bottom w:val="nil"/>
              <w:right w:val="nil"/>
            </w:tcBorders>
            <w:shd w:val="clear" w:color="000000" w:fill="BFBFBF"/>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-0.025</w:t>
            </w:r>
          </w:p>
        </w:tc>
        <w:tc>
          <w:tcPr>
            <w:tcW w:w="1116"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-0.263</w:t>
            </w: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tcBorders>
              <w:top w:val="nil"/>
              <w:left w:val="nil"/>
              <w:bottom w:val="nil"/>
              <w:right w:val="nil"/>
            </w:tcBorders>
            <w:vAlign w:val="center"/>
            <w:hideMark/>
          </w:tcPr>
          <w:p w:rsidR="00A50395" w:rsidRPr="00835B53" w:rsidRDefault="00A50395" w:rsidP="009229E7">
            <w:pPr>
              <w:jc w:val="left"/>
              <w:rPr>
                <w:rFonts w:ascii="Arial" w:eastAsia="Times New Roman" w:hAnsi="Arial" w:cs="Arial"/>
                <w:b/>
                <w:bCs/>
                <w:color w:val="000000"/>
                <w:sz w:val="20"/>
                <w:szCs w:val="20"/>
              </w:rPr>
            </w:pP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i/>
                <w:iCs/>
                <w:color w:val="000000"/>
                <w:sz w:val="16"/>
                <w:szCs w:val="16"/>
              </w:rPr>
            </w:pPr>
            <w:r w:rsidRPr="00835B53">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0.01</w:t>
            </w:r>
          </w:p>
        </w:tc>
        <w:tc>
          <w:tcPr>
            <w:tcW w:w="1083" w:type="dxa"/>
            <w:tcBorders>
              <w:top w:val="nil"/>
              <w:left w:val="nil"/>
              <w:bottom w:val="nil"/>
              <w:right w:val="nil"/>
            </w:tcBorders>
            <w:shd w:val="clear" w:color="000000" w:fill="EAF1DD"/>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0.06</w:t>
            </w:r>
          </w:p>
        </w:tc>
        <w:tc>
          <w:tcPr>
            <w:tcW w:w="828" w:type="dxa"/>
            <w:tcBorders>
              <w:top w:val="nil"/>
              <w:left w:val="nil"/>
              <w:bottom w:val="nil"/>
              <w:right w:val="nil"/>
            </w:tcBorders>
            <w:shd w:val="clear" w:color="000000" w:fill="BFBFBF"/>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0.41</w:t>
            </w:r>
          </w:p>
        </w:tc>
        <w:tc>
          <w:tcPr>
            <w:tcW w:w="1116"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w:t>
            </w: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tcBorders>
              <w:top w:val="nil"/>
              <w:left w:val="nil"/>
              <w:bottom w:val="nil"/>
              <w:right w:val="nil"/>
            </w:tcBorders>
            <w:vAlign w:val="center"/>
            <w:hideMark/>
          </w:tcPr>
          <w:p w:rsidR="00A50395" w:rsidRPr="00835B53" w:rsidRDefault="00A50395" w:rsidP="009229E7">
            <w:pPr>
              <w:jc w:val="left"/>
              <w:rPr>
                <w:rFonts w:ascii="Arial" w:eastAsia="Times New Roman" w:hAnsi="Arial" w:cs="Arial"/>
                <w:b/>
                <w:bCs/>
                <w:color w:val="000000"/>
                <w:sz w:val="20"/>
                <w:szCs w:val="20"/>
              </w:rPr>
            </w:pP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i/>
                <w:iCs/>
                <w:color w:val="000000"/>
                <w:sz w:val="16"/>
                <w:szCs w:val="16"/>
              </w:rPr>
            </w:pPr>
            <w:r w:rsidRPr="00835B53">
              <w:rPr>
                <w:rFonts w:ascii="Arial" w:eastAsia="Times New Roman" w:hAnsi="Arial" w:cs="Arial"/>
                <w:i/>
                <w:iCs/>
                <w:color w:val="000000"/>
                <w:sz w:val="16"/>
                <w:szCs w:val="16"/>
              </w:rPr>
              <w:t>R</w:t>
            </w:r>
            <w:r w:rsidRPr="00835B53">
              <w:rPr>
                <w:rFonts w:ascii="Arial" w:eastAsia="Times New Roman" w:hAnsi="Arial" w:cs="Arial"/>
                <w:i/>
                <w:iCs/>
                <w:color w:val="000000"/>
                <w:sz w:val="16"/>
                <w:szCs w:val="16"/>
                <w:vertAlign w:val="superscript"/>
              </w:rPr>
              <w:t>2</w:t>
            </w:r>
          </w:p>
        </w:tc>
        <w:tc>
          <w:tcPr>
            <w:tcW w:w="1072" w:type="dxa"/>
            <w:tcBorders>
              <w:top w:val="nil"/>
              <w:left w:val="nil"/>
              <w:bottom w:val="nil"/>
              <w:right w:val="nil"/>
            </w:tcBorders>
            <w:shd w:val="clear" w:color="000000" w:fill="C2D69A"/>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0.011</w:t>
            </w:r>
          </w:p>
        </w:tc>
        <w:tc>
          <w:tcPr>
            <w:tcW w:w="1083" w:type="dxa"/>
            <w:tcBorders>
              <w:top w:val="nil"/>
              <w:left w:val="nil"/>
              <w:bottom w:val="nil"/>
              <w:right w:val="nil"/>
            </w:tcBorders>
            <w:shd w:val="clear" w:color="000000" w:fill="EAF1DD"/>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0.004</w:t>
            </w:r>
          </w:p>
        </w:tc>
        <w:tc>
          <w:tcPr>
            <w:tcW w:w="828" w:type="dxa"/>
            <w:tcBorders>
              <w:top w:val="nil"/>
              <w:left w:val="nil"/>
              <w:bottom w:val="nil"/>
              <w:right w:val="nil"/>
            </w:tcBorders>
            <w:shd w:val="clear" w:color="000000" w:fill="BFBFBF"/>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0.001</w:t>
            </w:r>
          </w:p>
        </w:tc>
        <w:tc>
          <w:tcPr>
            <w:tcW w:w="1116"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0.069</w:t>
            </w: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val="restart"/>
            <w:tcBorders>
              <w:top w:val="nil"/>
              <w:left w:val="nil"/>
              <w:bottom w:val="nil"/>
              <w:right w:val="nil"/>
            </w:tcBorders>
            <w:shd w:val="clear" w:color="auto" w:fill="auto"/>
            <w:noWrap/>
            <w:vAlign w:val="center"/>
            <w:hideMark/>
          </w:tcPr>
          <w:p w:rsidR="00A50395" w:rsidRPr="00835B53" w:rsidRDefault="00A50395" w:rsidP="009229E7">
            <w:pPr>
              <w:rPr>
                <w:rFonts w:ascii="Arial" w:eastAsia="Times New Roman" w:hAnsi="Arial" w:cs="Arial"/>
                <w:b/>
                <w:bCs/>
                <w:color w:val="000000"/>
                <w:sz w:val="20"/>
                <w:szCs w:val="20"/>
              </w:rPr>
            </w:pPr>
            <w:r w:rsidRPr="00835B53">
              <w:rPr>
                <w:rFonts w:ascii="Arial" w:eastAsia="Times New Roman" w:hAnsi="Arial" w:cs="Arial"/>
                <w:b/>
                <w:bCs/>
                <w:color w:val="000000"/>
                <w:sz w:val="20"/>
                <w:szCs w:val="20"/>
              </w:rPr>
              <w:t>3</w:t>
            </w: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b/>
                <w:bCs/>
                <w:color w:val="000000"/>
                <w:sz w:val="16"/>
                <w:szCs w:val="16"/>
              </w:rPr>
            </w:pPr>
            <w:r w:rsidRPr="00835B53">
              <w:rPr>
                <w:rFonts w:ascii="Arial" w:eastAsia="Times New Roman" w:hAnsi="Arial" w:cs="Arial"/>
                <w:b/>
                <w:bCs/>
                <w:color w:val="000000"/>
                <w:sz w:val="16"/>
                <w:szCs w:val="16"/>
              </w:rPr>
              <w:t>Beta</w:t>
            </w:r>
          </w:p>
        </w:tc>
        <w:tc>
          <w:tcPr>
            <w:tcW w:w="1072" w:type="dxa"/>
            <w:tcBorders>
              <w:top w:val="nil"/>
              <w:left w:val="nil"/>
              <w:bottom w:val="nil"/>
              <w:right w:val="nil"/>
            </w:tcBorders>
            <w:shd w:val="clear" w:color="000000" w:fill="BFBFBF"/>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-0.013</w:t>
            </w:r>
          </w:p>
        </w:tc>
        <w:tc>
          <w:tcPr>
            <w:tcW w:w="1083"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-0.237</w:t>
            </w:r>
          </w:p>
        </w:tc>
        <w:tc>
          <w:tcPr>
            <w:tcW w:w="828"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-0.308</w:t>
            </w:r>
          </w:p>
        </w:tc>
        <w:tc>
          <w:tcPr>
            <w:tcW w:w="111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tcBorders>
              <w:top w:val="nil"/>
              <w:left w:val="nil"/>
              <w:bottom w:val="nil"/>
              <w:right w:val="nil"/>
            </w:tcBorders>
            <w:vAlign w:val="center"/>
            <w:hideMark/>
          </w:tcPr>
          <w:p w:rsidR="00A50395" w:rsidRPr="00835B53" w:rsidRDefault="00A50395" w:rsidP="009229E7">
            <w:pPr>
              <w:jc w:val="left"/>
              <w:rPr>
                <w:rFonts w:ascii="Arial" w:eastAsia="Times New Roman" w:hAnsi="Arial" w:cs="Arial"/>
                <w:b/>
                <w:bCs/>
                <w:color w:val="000000"/>
                <w:sz w:val="20"/>
                <w:szCs w:val="20"/>
              </w:rPr>
            </w:pP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i/>
                <w:iCs/>
                <w:color w:val="000000"/>
                <w:sz w:val="16"/>
                <w:szCs w:val="16"/>
              </w:rPr>
            </w:pPr>
            <w:r w:rsidRPr="00835B53">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000000" w:fill="BFBFBF"/>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0.75</w:t>
            </w:r>
          </w:p>
        </w:tc>
        <w:tc>
          <w:tcPr>
            <w:tcW w:w="1083"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w:t>
            </w:r>
          </w:p>
        </w:tc>
        <w:tc>
          <w:tcPr>
            <w:tcW w:w="828"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w:t>
            </w:r>
          </w:p>
        </w:tc>
        <w:tc>
          <w:tcPr>
            <w:tcW w:w="111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tcBorders>
              <w:top w:val="nil"/>
              <w:left w:val="nil"/>
              <w:bottom w:val="nil"/>
              <w:right w:val="nil"/>
            </w:tcBorders>
            <w:vAlign w:val="center"/>
            <w:hideMark/>
          </w:tcPr>
          <w:p w:rsidR="00A50395" w:rsidRPr="00835B53" w:rsidRDefault="00A50395" w:rsidP="009229E7">
            <w:pPr>
              <w:jc w:val="left"/>
              <w:rPr>
                <w:rFonts w:ascii="Arial" w:eastAsia="Times New Roman" w:hAnsi="Arial" w:cs="Arial"/>
                <w:b/>
                <w:bCs/>
                <w:color w:val="000000"/>
                <w:sz w:val="20"/>
                <w:szCs w:val="20"/>
              </w:rPr>
            </w:pP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i/>
                <w:iCs/>
                <w:color w:val="000000"/>
                <w:sz w:val="16"/>
                <w:szCs w:val="16"/>
              </w:rPr>
            </w:pPr>
            <w:r w:rsidRPr="00835B53">
              <w:rPr>
                <w:rFonts w:ascii="Arial" w:eastAsia="Times New Roman" w:hAnsi="Arial" w:cs="Arial"/>
                <w:i/>
                <w:iCs/>
                <w:color w:val="000000"/>
                <w:sz w:val="16"/>
                <w:szCs w:val="16"/>
              </w:rPr>
              <w:t>R</w:t>
            </w:r>
            <w:r w:rsidRPr="00835B53">
              <w:rPr>
                <w:rFonts w:ascii="Arial" w:eastAsia="Times New Roman" w:hAnsi="Arial" w:cs="Arial"/>
                <w:i/>
                <w:iCs/>
                <w:color w:val="000000"/>
                <w:sz w:val="16"/>
                <w:szCs w:val="16"/>
                <w:vertAlign w:val="superscript"/>
              </w:rPr>
              <w:t>2</w:t>
            </w:r>
          </w:p>
        </w:tc>
        <w:tc>
          <w:tcPr>
            <w:tcW w:w="1072" w:type="dxa"/>
            <w:tcBorders>
              <w:top w:val="nil"/>
              <w:left w:val="nil"/>
              <w:bottom w:val="nil"/>
              <w:right w:val="nil"/>
            </w:tcBorders>
            <w:shd w:val="clear" w:color="000000" w:fill="BFBFBF"/>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0.000</w:t>
            </w:r>
          </w:p>
        </w:tc>
        <w:tc>
          <w:tcPr>
            <w:tcW w:w="1083"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0.056</w:t>
            </w:r>
          </w:p>
        </w:tc>
        <w:tc>
          <w:tcPr>
            <w:tcW w:w="828"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0.095</w:t>
            </w:r>
          </w:p>
        </w:tc>
        <w:tc>
          <w:tcPr>
            <w:tcW w:w="111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val="restart"/>
            <w:tcBorders>
              <w:top w:val="nil"/>
              <w:left w:val="nil"/>
              <w:bottom w:val="nil"/>
              <w:right w:val="nil"/>
            </w:tcBorders>
            <w:shd w:val="clear" w:color="auto" w:fill="auto"/>
            <w:noWrap/>
            <w:vAlign w:val="center"/>
            <w:hideMark/>
          </w:tcPr>
          <w:p w:rsidR="00A50395" w:rsidRPr="00835B53" w:rsidRDefault="00A50395" w:rsidP="009229E7">
            <w:pPr>
              <w:rPr>
                <w:rFonts w:ascii="Arial" w:eastAsia="Times New Roman" w:hAnsi="Arial" w:cs="Arial"/>
                <w:b/>
                <w:bCs/>
                <w:color w:val="000000"/>
                <w:sz w:val="20"/>
                <w:szCs w:val="20"/>
              </w:rPr>
            </w:pPr>
            <w:r w:rsidRPr="00835B53">
              <w:rPr>
                <w:rFonts w:ascii="Arial" w:eastAsia="Times New Roman" w:hAnsi="Arial" w:cs="Arial"/>
                <w:b/>
                <w:bCs/>
                <w:color w:val="000000"/>
                <w:sz w:val="20"/>
                <w:szCs w:val="20"/>
              </w:rPr>
              <w:t>4</w:t>
            </w: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b/>
                <w:bCs/>
                <w:color w:val="000000"/>
                <w:sz w:val="16"/>
                <w:szCs w:val="16"/>
              </w:rPr>
            </w:pPr>
            <w:r w:rsidRPr="00835B53">
              <w:rPr>
                <w:rFonts w:ascii="Arial" w:eastAsia="Times New Roman" w:hAnsi="Arial" w:cs="Arial"/>
                <w:b/>
                <w:bCs/>
                <w:color w:val="000000"/>
                <w:sz w:val="16"/>
                <w:szCs w:val="16"/>
              </w:rPr>
              <w:t>Beta</w:t>
            </w:r>
          </w:p>
        </w:tc>
        <w:tc>
          <w:tcPr>
            <w:tcW w:w="1072"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-0.310</w:t>
            </w:r>
          </w:p>
        </w:tc>
        <w:tc>
          <w:tcPr>
            <w:tcW w:w="1083"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-0.300</w:t>
            </w:r>
          </w:p>
        </w:tc>
        <w:tc>
          <w:tcPr>
            <w:tcW w:w="828"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111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tcBorders>
              <w:top w:val="nil"/>
              <w:left w:val="nil"/>
              <w:bottom w:val="nil"/>
              <w:right w:val="nil"/>
            </w:tcBorders>
            <w:vAlign w:val="center"/>
            <w:hideMark/>
          </w:tcPr>
          <w:p w:rsidR="00A50395" w:rsidRPr="00835B53" w:rsidRDefault="00A50395" w:rsidP="009229E7">
            <w:pPr>
              <w:jc w:val="left"/>
              <w:rPr>
                <w:rFonts w:ascii="Arial" w:eastAsia="Times New Roman" w:hAnsi="Arial" w:cs="Arial"/>
                <w:b/>
                <w:bCs/>
                <w:color w:val="000000"/>
                <w:sz w:val="20"/>
                <w:szCs w:val="20"/>
              </w:rPr>
            </w:pP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i/>
                <w:iCs/>
                <w:color w:val="000000"/>
                <w:sz w:val="16"/>
                <w:szCs w:val="16"/>
              </w:rPr>
            </w:pPr>
            <w:r w:rsidRPr="00835B53">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w:t>
            </w:r>
          </w:p>
        </w:tc>
        <w:tc>
          <w:tcPr>
            <w:tcW w:w="1083"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w:t>
            </w:r>
          </w:p>
        </w:tc>
        <w:tc>
          <w:tcPr>
            <w:tcW w:w="828"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111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tcBorders>
              <w:top w:val="nil"/>
              <w:left w:val="nil"/>
              <w:bottom w:val="nil"/>
              <w:right w:val="nil"/>
            </w:tcBorders>
            <w:vAlign w:val="center"/>
            <w:hideMark/>
          </w:tcPr>
          <w:p w:rsidR="00A50395" w:rsidRPr="00835B53" w:rsidRDefault="00A50395" w:rsidP="009229E7">
            <w:pPr>
              <w:jc w:val="left"/>
              <w:rPr>
                <w:rFonts w:ascii="Arial" w:eastAsia="Times New Roman" w:hAnsi="Arial" w:cs="Arial"/>
                <w:b/>
                <w:bCs/>
                <w:color w:val="000000"/>
                <w:sz w:val="20"/>
                <w:szCs w:val="20"/>
              </w:rPr>
            </w:pP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i/>
                <w:iCs/>
                <w:color w:val="000000"/>
                <w:sz w:val="16"/>
                <w:szCs w:val="16"/>
              </w:rPr>
            </w:pPr>
            <w:r w:rsidRPr="00835B53">
              <w:rPr>
                <w:rFonts w:ascii="Arial" w:eastAsia="Times New Roman" w:hAnsi="Arial" w:cs="Arial"/>
                <w:i/>
                <w:iCs/>
                <w:color w:val="000000"/>
                <w:sz w:val="16"/>
                <w:szCs w:val="16"/>
              </w:rPr>
              <w:t>R</w:t>
            </w:r>
            <w:r w:rsidRPr="00835B53">
              <w:rPr>
                <w:rFonts w:ascii="Arial" w:eastAsia="Times New Roman" w:hAnsi="Arial" w:cs="Arial"/>
                <w:i/>
                <w:iCs/>
                <w:color w:val="000000"/>
                <w:sz w:val="16"/>
                <w:szCs w:val="16"/>
                <w:vertAlign w:val="superscript"/>
              </w:rPr>
              <w:t>2</w:t>
            </w:r>
          </w:p>
        </w:tc>
        <w:tc>
          <w:tcPr>
            <w:tcW w:w="1072"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0.096</w:t>
            </w:r>
          </w:p>
        </w:tc>
        <w:tc>
          <w:tcPr>
            <w:tcW w:w="1083"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0.090</w:t>
            </w:r>
          </w:p>
        </w:tc>
        <w:tc>
          <w:tcPr>
            <w:tcW w:w="828"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111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val="restart"/>
            <w:tcBorders>
              <w:top w:val="nil"/>
              <w:left w:val="nil"/>
              <w:bottom w:val="nil"/>
              <w:right w:val="nil"/>
            </w:tcBorders>
            <w:shd w:val="clear" w:color="auto" w:fill="auto"/>
            <w:noWrap/>
            <w:vAlign w:val="center"/>
            <w:hideMark/>
          </w:tcPr>
          <w:p w:rsidR="00A50395" w:rsidRPr="00835B53" w:rsidRDefault="00A50395" w:rsidP="009229E7">
            <w:pPr>
              <w:rPr>
                <w:rFonts w:ascii="Arial" w:eastAsia="Times New Roman" w:hAnsi="Arial" w:cs="Arial"/>
                <w:b/>
                <w:bCs/>
                <w:color w:val="000000"/>
                <w:sz w:val="20"/>
                <w:szCs w:val="20"/>
              </w:rPr>
            </w:pPr>
            <w:r w:rsidRPr="00835B53">
              <w:rPr>
                <w:rFonts w:ascii="Arial" w:eastAsia="Times New Roman" w:hAnsi="Arial" w:cs="Arial"/>
                <w:b/>
                <w:bCs/>
                <w:color w:val="000000"/>
                <w:sz w:val="20"/>
                <w:szCs w:val="20"/>
              </w:rPr>
              <w:t>5</w:t>
            </w: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b/>
                <w:bCs/>
                <w:color w:val="000000"/>
                <w:sz w:val="16"/>
                <w:szCs w:val="16"/>
              </w:rPr>
            </w:pPr>
            <w:r w:rsidRPr="00835B53">
              <w:rPr>
                <w:rFonts w:ascii="Arial" w:eastAsia="Times New Roman" w:hAnsi="Arial" w:cs="Arial"/>
                <w:b/>
                <w:bCs/>
                <w:color w:val="000000"/>
                <w:sz w:val="16"/>
                <w:szCs w:val="16"/>
              </w:rPr>
              <w:t>Beta</w:t>
            </w:r>
          </w:p>
        </w:tc>
        <w:tc>
          <w:tcPr>
            <w:tcW w:w="1072"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-0.309</w:t>
            </w:r>
          </w:p>
        </w:tc>
        <w:tc>
          <w:tcPr>
            <w:tcW w:w="1083"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828"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111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tcBorders>
              <w:top w:val="nil"/>
              <w:left w:val="nil"/>
              <w:bottom w:val="nil"/>
              <w:right w:val="nil"/>
            </w:tcBorders>
            <w:vAlign w:val="center"/>
            <w:hideMark/>
          </w:tcPr>
          <w:p w:rsidR="00A50395" w:rsidRPr="00835B53" w:rsidRDefault="00A50395" w:rsidP="009229E7">
            <w:pPr>
              <w:jc w:val="left"/>
              <w:rPr>
                <w:rFonts w:ascii="Arial" w:eastAsia="Times New Roman" w:hAnsi="Arial" w:cs="Arial"/>
                <w:b/>
                <w:bCs/>
                <w:color w:val="000000"/>
                <w:sz w:val="20"/>
                <w:szCs w:val="20"/>
              </w:rPr>
            </w:pP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color w:val="000000"/>
                <w:sz w:val="16"/>
                <w:szCs w:val="16"/>
              </w:rPr>
            </w:pPr>
            <w:r w:rsidRPr="00835B53">
              <w:rPr>
                <w:rFonts w:ascii="Arial" w:eastAsia="Times New Roman" w:hAnsi="Arial" w:cs="Arial"/>
                <w:color w:val="000000"/>
                <w:sz w:val="16"/>
                <w:szCs w:val="16"/>
              </w:rPr>
              <w:t>Sig. (2-tailed)</w:t>
            </w:r>
          </w:p>
        </w:tc>
        <w:tc>
          <w:tcPr>
            <w:tcW w:w="1072"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0.000</w:t>
            </w:r>
          </w:p>
        </w:tc>
        <w:tc>
          <w:tcPr>
            <w:tcW w:w="1083"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828"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111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r w:rsidR="00A50395" w:rsidRPr="00835B53" w:rsidTr="009229E7">
        <w:trPr>
          <w:trHeight w:val="288"/>
        </w:trPr>
        <w:tc>
          <w:tcPr>
            <w:tcW w:w="1106" w:type="dxa"/>
            <w:vMerge/>
            <w:tcBorders>
              <w:top w:val="nil"/>
              <w:left w:val="nil"/>
              <w:bottom w:val="nil"/>
              <w:right w:val="nil"/>
            </w:tcBorders>
            <w:vAlign w:val="center"/>
            <w:hideMark/>
          </w:tcPr>
          <w:p w:rsidR="00A50395" w:rsidRPr="00835B53" w:rsidRDefault="00A50395" w:rsidP="009229E7">
            <w:pPr>
              <w:jc w:val="left"/>
              <w:rPr>
                <w:rFonts w:ascii="Arial" w:eastAsia="Times New Roman" w:hAnsi="Arial" w:cs="Arial"/>
                <w:b/>
                <w:bCs/>
                <w:color w:val="000000"/>
                <w:sz w:val="20"/>
                <w:szCs w:val="20"/>
              </w:rPr>
            </w:pPr>
          </w:p>
        </w:tc>
        <w:tc>
          <w:tcPr>
            <w:tcW w:w="1336" w:type="dxa"/>
            <w:tcBorders>
              <w:top w:val="nil"/>
              <w:left w:val="nil"/>
              <w:bottom w:val="nil"/>
              <w:right w:val="nil"/>
            </w:tcBorders>
            <w:shd w:val="clear" w:color="auto" w:fill="auto"/>
            <w:noWrap/>
            <w:vAlign w:val="bottom"/>
            <w:hideMark/>
          </w:tcPr>
          <w:p w:rsidR="00A50395" w:rsidRPr="00835B53" w:rsidRDefault="00A50395" w:rsidP="009229E7">
            <w:pPr>
              <w:jc w:val="left"/>
              <w:rPr>
                <w:rFonts w:ascii="Arial" w:eastAsia="Times New Roman" w:hAnsi="Arial" w:cs="Arial"/>
                <w:i/>
                <w:iCs/>
                <w:color w:val="000000"/>
                <w:sz w:val="16"/>
                <w:szCs w:val="16"/>
              </w:rPr>
            </w:pPr>
            <w:r w:rsidRPr="00835B53">
              <w:rPr>
                <w:rFonts w:ascii="Arial" w:eastAsia="Times New Roman" w:hAnsi="Arial" w:cs="Arial"/>
                <w:i/>
                <w:iCs/>
                <w:color w:val="000000"/>
                <w:sz w:val="16"/>
                <w:szCs w:val="16"/>
              </w:rPr>
              <w:t>R</w:t>
            </w:r>
            <w:r w:rsidRPr="00835B53">
              <w:rPr>
                <w:rFonts w:ascii="Arial" w:eastAsia="Times New Roman" w:hAnsi="Arial" w:cs="Arial"/>
                <w:i/>
                <w:iCs/>
                <w:color w:val="000000"/>
                <w:sz w:val="16"/>
                <w:szCs w:val="16"/>
                <w:vertAlign w:val="superscript"/>
              </w:rPr>
              <w:t>2</w:t>
            </w:r>
          </w:p>
        </w:tc>
        <w:tc>
          <w:tcPr>
            <w:tcW w:w="1072" w:type="dxa"/>
            <w:tcBorders>
              <w:top w:val="nil"/>
              <w:left w:val="nil"/>
              <w:bottom w:val="nil"/>
              <w:right w:val="nil"/>
            </w:tcBorders>
            <w:shd w:val="clear" w:color="000000" w:fill="D99795"/>
            <w:noWrap/>
            <w:vAlign w:val="bottom"/>
            <w:hideMark/>
          </w:tcPr>
          <w:p w:rsidR="00A50395" w:rsidRPr="00835B53" w:rsidRDefault="00A50395" w:rsidP="009229E7">
            <w:pPr>
              <w:jc w:val="right"/>
              <w:rPr>
                <w:rFonts w:eastAsia="Times New Roman"/>
                <w:color w:val="000000"/>
              </w:rPr>
            </w:pPr>
            <w:r w:rsidRPr="00835B53">
              <w:rPr>
                <w:rFonts w:eastAsia="Times New Roman"/>
                <w:color w:val="000000"/>
              </w:rPr>
              <w:t>0.095</w:t>
            </w:r>
          </w:p>
        </w:tc>
        <w:tc>
          <w:tcPr>
            <w:tcW w:w="1083"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828"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1116"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835B53" w:rsidRDefault="00A50395" w:rsidP="009229E7">
            <w:pPr>
              <w:jc w:val="left"/>
              <w:rPr>
                <w:rFonts w:eastAsia="Times New Roman"/>
                <w:color w:val="000000"/>
              </w:rPr>
            </w:pPr>
          </w:p>
        </w:tc>
        <w:tc>
          <w:tcPr>
            <w:tcW w:w="960" w:type="dxa"/>
            <w:vMerge/>
            <w:tcBorders>
              <w:top w:val="nil"/>
              <w:left w:val="nil"/>
              <w:bottom w:val="nil"/>
              <w:right w:val="nil"/>
            </w:tcBorders>
            <w:vAlign w:val="center"/>
            <w:hideMark/>
          </w:tcPr>
          <w:p w:rsidR="00A50395" w:rsidRPr="00835B53" w:rsidRDefault="00A50395" w:rsidP="009229E7">
            <w:pPr>
              <w:jc w:val="left"/>
              <w:rPr>
                <w:rFonts w:eastAsia="Times New Roman"/>
                <w:color w:val="000000"/>
              </w:rPr>
            </w:pPr>
          </w:p>
        </w:tc>
      </w:tr>
    </w:tbl>
    <w:p w:rsidR="00A50395" w:rsidRDefault="00A50395" w:rsidP="00A50395">
      <w:pPr>
        <w:autoSpaceDE w:val="0"/>
        <w:autoSpaceDN w:val="0"/>
        <w:adjustRightInd w:val="0"/>
        <w:jc w:val="left"/>
        <w:rPr>
          <w:rFonts w:ascii="Times New Roman" w:hAnsi="Times New Roman"/>
          <w:i/>
          <w:sz w:val="24"/>
          <w:szCs w:val="24"/>
          <w:u w:val="single"/>
        </w:rPr>
      </w:pPr>
    </w:p>
    <w:p w:rsidR="00A50395" w:rsidRDefault="00A50395" w:rsidP="00A50395">
      <w:pPr>
        <w:autoSpaceDE w:val="0"/>
        <w:autoSpaceDN w:val="0"/>
        <w:adjustRightInd w:val="0"/>
        <w:jc w:val="left"/>
        <w:rPr>
          <w:rFonts w:ascii="Times New Roman" w:hAnsi="Times New Roman"/>
          <w:sz w:val="24"/>
          <w:szCs w:val="24"/>
          <w:u w:val="single"/>
        </w:rPr>
      </w:pPr>
      <w:r>
        <w:rPr>
          <w:rFonts w:ascii="Times New Roman" w:hAnsi="Times New Roman"/>
          <w:i/>
          <w:sz w:val="24"/>
          <w:szCs w:val="24"/>
          <w:u w:val="single"/>
        </w:rPr>
        <w:t xml:space="preserve">IVs: </w:t>
      </w:r>
      <w:r>
        <w:rPr>
          <w:rFonts w:ascii="Times New Roman" w:hAnsi="Times New Roman"/>
          <w:sz w:val="24"/>
          <w:szCs w:val="24"/>
          <w:u w:val="single"/>
        </w:rPr>
        <w:t>Median Household Income (1999) and BachelorsOrHigher2000</w:t>
      </w:r>
    </w:p>
    <w:p w:rsidR="00A50395" w:rsidRDefault="00A50395" w:rsidP="00A50395">
      <w:pPr>
        <w:autoSpaceDE w:val="0"/>
        <w:autoSpaceDN w:val="0"/>
        <w:adjustRightInd w:val="0"/>
        <w:jc w:val="left"/>
        <w:rPr>
          <w:rFonts w:ascii="Times New Roman" w:hAnsi="Times New Roman"/>
          <w:sz w:val="24"/>
          <w:szCs w:val="24"/>
        </w:rPr>
      </w:pPr>
    </w:p>
    <w:p w:rsidR="00A50395" w:rsidRPr="00DA7BEF" w:rsidRDefault="00A50395" w:rsidP="00A50395">
      <w:pPr>
        <w:autoSpaceDE w:val="0"/>
        <w:autoSpaceDN w:val="0"/>
        <w:adjustRightInd w:val="0"/>
        <w:rPr>
          <w:rFonts w:ascii="Times New Roman" w:hAnsi="Times New Roman"/>
          <w:i/>
          <w:sz w:val="24"/>
          <w:szCs w:val="24"/>
        </w:rPr>
      </w:pPr>
      <w:r w:rsidRPr="00DA7BEF">
        <w:rPr>
          <w:rFonts w:ascii="Times New Roman" w:hAnsi="Times New Roman"/>
          <w:i/>
          <w:sz w:val="24"/>
          <w:szCs w:val="24"/>
        </w:rPr>
        <w:t>Split Counties by BachelorsOrHigher2000</w:t>
      </w:r>
    </w:p>
    <w:tbl>
      <w:tblPr>
        <w:tblW w:w="6860" w:type="dxa"/>
        <w:jc w:val="center"/>
        <w:tblInd w:w="96" w:type="dxa"/>
        <w:tblLook w:val="04A0"/>
      </w:tblPr>
      <w:tblGrid>
        <w:gridCol w:w="1106"/>
        <w:gridCol w:w="1100"/>
        <w:gridCol w:w="1072"/>
        <w:gridCol w:w="1083"/>
        <w:gridCol w:w="960"/>
        <w:gridCol w:w="1116"/>
        <w:gridCol w:w="960"/>
      </w:tblGrid>
      <w:tr w:rsidR="00A50395" w:rsidRPr="00D5749A" w:rsidTr="009229E7">
        <w:trPr>
          <w:trHeight w:val="804"/>
          <w:jc w:val="center"/>
        </w:trPr>
        <w:tc>
          <w:tcPr>
            <w:tcW w:w="960" w:type="dxa"/>
            <w:tcBorders>
              <w:top w:val="nil"/>
              <w:left w:val="nil"/>
              <w:bottom w:val="nil"/>
              <w:right w:val="nil"/>
            </w:tcBorders>
            <w:shd w:val="clear" w:color="auto" w:fill="auto"/>
            <w:vAlign w:val="bottom"/>
            <w:hideMark/>
          </w:tcPr>
          <w:p w:rsidR="00A50395" w:rsidRPr="00D5749A" w:rsidRDefault="00A50395" w:rsidP="009229E7">
            <w:pPr>
              <w:rPr>
                <w:rFonts w:ascii="Arial" w:eastAsia="Times New Roman" w:hAnsi="Arial" w:cs="Arial"/>
                <w:color w:val="000000"/>
                <w:sz w:val="20"/>
                <w:szCs w:val="20"/>
              </w:rPr>
            </w:pPr>
            <w:r w:rsidRPr="00D5749A">
              <w:rPr>
                <w:rFonts w:ascii="Arial" w:eastAsia="Times New Roman" w:hAnsi="Arial" w:cs="Arial"/>
                <w:color w:val="000000"/>
                <w:sz w:val="20"/>
                <w:szCs w:val="20"/>
              </w:rPr>
              <w:t>n-tile of Education</w:t>
            </w: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rPr>
                <w:rFonts w:ascii="Arial" w:eastAsia="Times New Roman" w:hAnsi="Arial" w:cs="Arial"/>
                <w:b/>
                <w:bCs/>
                <w:color w:val="000000"/>
                <w:sz w:val="20"/>
                <w:szCs w:val="20"/>
              </w:rPr>
            </w:pPr>
            <w:r w:rsidRPr="00D5749A">
              <w:rPr>
                <w:rFonts w:ascii="Arial" w:eastAsia="Times New Roman" w:hAnsi="Arial" w:cs="Arial"/>
                <w:b/>
                <w:bCs/>
                <w:color w:val="000000"/>
                <w:sz w:val="20"/>
                <w:szCs w:val="20"/>
              </w:rPr>
              <w:t>Quintiles</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rPr>
                <w:rFonts w:ascii="Arial" w:eastAsia="Times New Roman" w:hAnsi="Arial" w:cs="Arial"/>
                <w:b/>
                <w:bCs/>
                <w:color w:val="000000"/>
                <w:sz w:val="20"/>
                <w:szCs w:val="20"/>
              </w:rPr>
            </w:pPr>
            <w:r w:rsidRPr="00D5749A">
              <w:rPr>
                <w:rFonts w:ascii="Arial" w:eastAsia="Times New Roman" w:hAnsi="Arial" w:cs="Arial"/>
                <w:b/>
                <w:bCs/>
                <w:color w:val="000000"/>
                <w:sz w:val="20"/>
                <w:szCs w:val="20"/>
              </w:rPr>
              <w:t>Quartiles</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rPr>
                <w:rFonts w:ascii="Arial" w:eastAsia="Times New Roman" w:hAnsi="Arial" w:cs="Arial"/>
                <w:b/>
                <w:bCs/>
                <w:color w:val="000000"/>
                <w:sz w:val="20"/>
                <w:szCs w:val="20"/>
              </w:rPr>
            </w:pPr>
            <w:r w:rsidRPr="00D5749A">
              <w:rPr>
                <w:rFonts w:ascii="Arial" w:eastAsia="Times New Roman" w:hAnsi="Arial" w:cs="Arial"/>
                <w:b/>
                <w:bCs/>
                <w:color w:val="000000"/>
                <w:sz w:val="20"/>
                <w:szCs w:val="20"/>
              </w:rPr>
              <w:t>Thirds</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rPr>
                <w:rFonts w:ascii="Arial" w:eastAsia="Times New Roman" w:hAnsi="Arial" w:cs="Arial"/>
                <w:b/>
                <w:bCs/>
                <w:color w:val="000000"/>
                <w:sz w:val="20"/>
                <w:szCs w:val="20"/>
              </w:rPr>
            </w:pPr>
            <w:r w:rsidRPr="00D5749A">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rPr>
                <w:rFonts w:ascii="Arial" w:eastAsia="Times New Roman" w:hAnsi="Arial" w:cs="Arial"/>
                <w:b/>
                <w:bCs/>
                <w:color w:val="000000"/>
                <w:sz w:val="20"/>
                <w:szCs w:val="20"/>
              </w:rPr>
            </w:pPr>
            <w:r w:rsidRPr="00D5749A">
              <w:rPr>
                <w:rFonts w:ascii="Arial" w:eastAsia="Times New Roman" w:hAnsi="Arial" w:cs="Arial"/>
                <w:b/>
                <w:bCs/>
                <w:color w:val="000000"/>
                <w:sz w:val="20"/>
                <w:szCs w:val="20"/>
              </w:rPr>
              <w:t>None</w:t>
            </w:r>
          </w:p>
        </w:tc>
      </w:tr>
      <w:tr w:rsidR="00A50395" w:rsidRPr="00D5749A" w:rsidTr="009229E7">
        <w:trPr>
          <w:trHeight w:val="288"/>
          <w:jc w:val="center"/>
        </w:trPr>
        <w:tc>
          <w:tcPr>
            <w:tcW w:w="960" w:type="dxa"/>
            <w:vMerge w:val="restart"/>
            <w:tcBorders>
              <w:top w:val="nil"/>
              <w:left w:val="nil"/>
              <w:bottom w:val="nil"/>
              <w:right w:val="nil"/>
            </w:tcBorders>
            <w:shd w:val="clear" w:color="auto" w:fill="auto"/>
            <w:noWrap/>
            <w:vAlign w:val="center"/>
            <w:hideMark/>
          </w:tcPr>
          <w:p w:rsidR="00A50395" w:rsidRPr="00D5749A" w:rsidRDefault="00A50395" w:rsidP="009229E7">
            <w:pPr>
              <w:rPr>
                <w:rFonts w:ascii="Arial" w:eastAsia="Times New Roman" w:hAnsi="Arial" w:cs="Arial"/>
                <w:b/>
                <w:bCs/>
                <w:color w:val="000000"/>
                <w:sz w:val="20"/>
                <w:szCs w:val="20"/>
              </w:rPr>
            </w:pPr>
            <w:r w:rsidRPr="00D5749A">
              <w:rPr>
                <w:rFonts w:ascii="Arial" w:eastAsia="Times New Roman" w:hAnsi="Arial" w:cs="Arial"/>
                <w:b/>
                <w:bCs/>
                <w:color w:val="000000"/>
                <w:sz w:val="20"/>
                <w:szCs w:val="20"/>
              </w:rPr>
              <w:t>1</w:t>
            </w: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b/>
                <w:bCs/>
                <w:color w:val="000000"/>
                <w:sz w:val="16"/>
                <w:szCs w:val="16"/>
              </w:rPr>
            </w:pPr>
            <w:r w:rsidRPr="00D5749A">
              <w:rPr>
                <w:rFonts w:ascii="Arial" w:eastAsia="Times New Roman" w:hAnsi="Arial" w:cs="Arial"/>
                <w:b/>
                <w:bCs/>
                <w:color w:val="000000"/>
                <w:sz w:val="16"/>
                <w:szCs w:val="16"/>
              </w:rPr>
              <w:t>Income</w:t>
            </w:r>
          </w:p>
        </w:tc>
        <w:tc>
          <w:tcPr>
            <w:tcW w:w="960" w:type="dxa"/>
            <w:tcBorders>
              <w:top w:val="nil"/>
              <w:left w:val="nil"/>
              <w:bottom w:val="nil"/>
              <w:right w:val="nil"/>
            </w:tcBorders>
            <w:shd w:val="clear" w:color="000000" w:fill="C2D69A"/>
            <w:noWrap/>
            <w:vAlign w:val="center"/>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0.286</w:t>
            </w:r>
          </w:p>
        </w:tc>
        <w:tc>
          <w:tcPr>
            <w:tcW w:w="960" w:type="dxa"/>
            <w:tcBorders>
              <w:top w:val="nil"/>
              <w:left w:val="nil"/>
              <w:bottom w:val="nil"/>
              <w:right w:val="nil"/>
            </w:tcBorders>
            <w:shd w:val="clear" w:color="000000" w:fill="C2D69A"/>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0.271</w:t>
            </w:r>
          </w:p>
        </w:tc>
        <w:tc>
          <w:tcPr>
            <w:tcW w:w="960" w:type="dxa"/>
            <w:tcBorders>
              <w:top w:val="nil"/>
              <w:left w:val="nil"/>
              <w:bottom w:val="nil"/>
              <w:right w:val="nil"/>
            </w:tcBorders>
            <w:shd w:val="clear" w:color="000000" w:fill="C2D69A"/>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0.226</w:t>
            </w:r>
          </w:p>
        </w:tc>
        <w:tc>
          <w:tcPr>
            <w:tcW w:w="960" w:type="dxa"/>
            <w:tcBorders>
              <w:top w:val="nil"/>
              <w:left w:val="nil"/>
              <w:bottom w:val="nil"/>
              <w:right w:val="nil"/>
            </w:tcBorders>
            <w:shd w:val="clear" w:color="000000" w:fill="C2D69A"/>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0.168</w:t>
            </w:r>
          </w:p>
        </w:tc>
        <w:tc>
          <w:tcPr>
            <w:tcW w:w="960" w:type="dxa"/>
            <w:tcBorders>
              <w:top w:val="nil"/>
              <w:left w:val="nil"/>
              <w:bottom w:val="nil"/>
              <w:right w:val="nil"/>
            </w:tcBorders>
            <w:shd w:val="clear" w:color="000000" w:fill="D99795"/>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-0.174</w:t>
            </w: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c>
          <w:tcPr>
            <w:tcW w:w="960" w:type="dxa"/>
            <w:tcBorders>
              <w:top w:val="nil"/>
              <w:left w:val="nil"/>
              <w:bottom w:val="nil"/>
              <w:right w:val="nil"/>
            </w:tcBorders>
            <w:shd w:val="clear" w:color="000000" w:fill="C2D69A"/>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c>
          <w:tcPr>
            <w:tcW w:w="960" w:type="dxa"/>
            <w:tcBorders>
              <w:top w:val="nil"/>
              <w:left w:val="nil"/>
              <w:bottom w:val="nil"/>
              <w:right w:val="nil"/>
            </w:tcBorders>
            <w:shd w:val="clear" w:color="000000" w:fill="C2D69A"/>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c>
          <w:tcPr>
            <w:tcW w:w="960" w:type="dxa"/>
            <w:tcBorders>
              <w:top w:val="nil"/>
              <w:left w:val="nil"/>
              <w:bottom w:val="nil"/>
              <w:right w:val="nil"/>
            </w:tcBorders>
            <w:shd w:val="clear" w:color="000000" w:fill="C2D69A"/>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c>
          <w:tcPr>
            <w:tcW w:w="960" w:type="dxa"/>
            <w:tcBorders>
              <w:top w:val="nil"/>
              <w:left w:val="nil"/>
              <w:bottom w:val="nil"/>
              <w:right w:val="nil"/>
            </w:tcBorders>
            <w:shd w:val="clear" w:color="000000" w:fill="D99795"/>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b/>
                <w:bCs/>
                <w:color w:val="000000"/>
                <w:sz w:val="16"/>
                <w:szCs w:val="16"/>
              </w:rPr>
            </w:pPr>
            <w:r w:rsidRPr="00D5749A">
              <w:rPr>
                <w:rFonts w:ascii="Arial" w:eastAsia="Times New Roman" w:hAnsi="Arial" w:cs="Arial"/>
                <w:b/>
                <w:bCs/>
                <w:color w:val="000000"/>
                <w:sz w:val="16"/>
                <w:szCs w:val="16"/>
              </w:rPr>
              <w:t>Education</w:t>
            </w:r>
          </w:p>
        </w:tc>
        <w:tc>
          <w:tcPr>
            <w:tcW w:w="960" w:type="dxa"/>
            <w:tcBorders>
              <w:top w:val="nil"/>
              <w:left w:val="nil"/>
              <w:bottom w:val="nil"/>
              <w:right w:val="nil"/>
            </w:tcBorders>
            <w:shd w:val="clear" w:color="000000" w:fill="BFBFBF"/>
            <w:noWrap/>
            <w:vAlign w:val="center"/>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0.037</w:t>
            </w:r>
          </w:p>
        </w:tc>
        <w:tc>
          <w:tcPr>
            <w:tcW w:w="960" w:type="dxa"/>
            <w:tcBorders>
              <w:top w:val="nil"/>
              <w:left w:val="nil"/>
              <w:bottom w:val="nil"/>
              <w:right w:val="nil"/>
            </w:tcBorders>
            <w:shd w:val="clear" w:color="000000" w:fill="BFBFBF"/>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0.052</w:t>
            </w:r>
          </w:p>
        </w:tc>
        <w:tc>
          <w:tcPr>
            <w:tcW w:w="960" w:type="dxa"/>
            <w:tcBorders>
              <w:top w:val="nil"/>
              <w:left w:val="nil"/>
              <w:bottom w:val="nil"/>
              <w:right w:val="nil"/>
            </w:tcBorders>
            <w:shd w:val="clear" w:color="000000" w:fill="C2D69A"/>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0.098</w:t>
            </w:r>
          </w:p>
        </w:tc>
        <w:tc>
          <w:tcPr>
            <w:tcW w:w="960" w:type="dxa"/>
            <w:tcBorders>
              <w:top w:val="nil"/>
              <w:left w:val="nil"/>
              <w:bottom w:val="nil"/>
              <w:right w:val="nil"/>
            </w:tcBorders>
            <w:shd w:val="clear" w:color="000000" w:fill="C2D69A"/>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0.105</w:t>
            </w:r>
          </w:p>
        </w:tc>
        <w:tc>
          <w:tcPr>
            <w:tcW w:w="960" w:type="dxa"/>
            <w:tcBorders>
              <w:top w:val="nil"/>
              <w:left w:val="nil"/>
              <w:bottom w:val="nil"/>
              <w:right w:val="nil"/>
            </w:tcBorders>
            <w:shd w:val="clear" w:color="000000" w:fill="C2D69A"/>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0.220</w:t>
            </w: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BFBFBF"/>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0.422</w:t>
            </w:r>
          </w:p>
        </w:tc>
        <w:tc>
          <w:tcPr>
            <w:tcW w:w="960" w:type="dxa"/>
            <w:tcBorders>
              <w:top w:val="nil"/>
              <w:left w:val="nil"/>
              <w:bottom w:val="nil"/>
              <w:right w:val="nil"/>
            </w:tcBorders>
            <w:shd w:val="clear" w:color="000000" w:fill="BFBFBF"/>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0.205</w:t>
            </w:r>
          </w:p>
        </w:tc>
        <w:tc>
          <w:tcPr>
            <w:tcW w:w="960" w:type="dxa"/>
            <w:tcBorders>
              <w:top w:val="nil"/>
              <w:left w:val="nil"/>
              <w:bottom w:val="nil"/>
              <w:right w:val="nil"/>
            </w:tcBorders>
            <w:shd w:val="clear" w:color="000000" w:fill="C2D69A"/>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0.006</w:t>
            </w:r>
          </w:p>
        </w:tc>
        <w:tc>
          <w:tcPr>
            <w:tcW w:w="960" w:type="dxa"/>
            <w:tcBorders>
              <w:top w:val="nil"/>
              <w:left w:val="nil"/>
              <w:bottom w:val="nil"/>
              <w:right w:val="nil"/>
            </w:tcBorders>
            <w:shd w:val="clear" w:color="000000" w:fill="C2D69A"/>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c>
          <w:tcPr>
            <w:tcW w:w="960" w:type="dxa"/>
            <w:tcBorders>
              <w:top w:val="nil"/>
              <w:left w:val="nil"/>
              <w:bottom w:val="nil"/>
              <w:right w:val="nil"/>
            </w:tcBorders>
            <w:shd w:val="clear" w:color="000000" w:fill="C2D69A"/>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R</w:t>
            </w:r>
            <w:r w:rsidRPr="00D5749A">
              <w:rPr>
                <w:rFonts w:ascii="Arial" w:eastAsia="Times New Roman" w:hAnsi="Arial" w:cs="Arial"/>
                <w:i/>
                <w:iCs/>
                <w:color w:val="000000"/>
                <w:sz w:val="16"/>
                <w:szCs w:val="16"/>
                <w:vertAlign w:val="superscript"/>
              </w:rPr>
              <w:t>2</w:t>
            </w:r>
          </w:p>
        </w:tc>
        <w:tc>
          <w:tcPr>
            <w:tcW w:w="960" w:type="dxa"/>
            <w:tcBorders>
              <w:top w:val="nil"/>
              <w:left w:val="nil"/>
              <w:bottom w:val="nil"/>
              <w:right w:val="nil"/>
            </w:tcBorders>
            <w:shd w:val="clear" w:color="auto" w:fill="auto"/>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0.093</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0.090</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0.083</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0.058</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0.031</w:t>
            </w:r>
          </w:p>
        </w:tc>
      </w:tr>
      <w:tr w:rsidR="00A50395" w:rsidRPr="00D5749A" w:rsidTr="009229E7">
        <w:trPr>
          <w:trHeight w:val="288"/>
          <w:jc w:val="center"/>
        </w:trPr>
        <w:tc>
          <w:tcPr>
            <w:tcW w:w="960" w:type="dxa"/>
            <w:vMerge w:val="restart"/>
            <w:tcBorders>
              <w:top w:val="nil"/>
              <w:left w:val="nil"/>
              <w:bottom w:val="nil"/>
              <w:right w:val="nil"/>
            </w:tcBorders>
            <w:shd w:val="clear" w:color="auto" w:fill="auto"/>
            <w:noWrap/>
            <w:vAlign w:val="center"/>
            <w:hideMark/>
          </w:tcPr>
          <w:p w:rsidR="00A50395" w:rsidRPr="00D5749A" w:rsidRDefault="00A50395" w:rsidP="009229E7">
            <w:pPr>
              <w:rPr>
                <w:rFonts w:ascii="Arial" w:eastAsia="Times New Roman" w:hAnsi="Arial" w:cs="Arial"/>
                <w:b/>
                <w:bCs/>
                <w:color w:val="000000"/>
                <w:sz w:val="20"/>
                <w:szCs w:val="20"/>
              </w:rPr>
            </w:pPr>
            <w:r w:rsidRPr="00D5749A">
              <w:rPr>
                <w:rFonts w:ascii="Arial" w:eastAsia="Times New Roman" w:hAnsi="Arial" w:cs="Arial"/>
                <w:b/>
                <w:bCs/>
                <w:color w:val="000000"/>
                <w:sz w:val="20"/>
                <w:szCs w:val="20"/>
              </w:rPr>
              <w:t>2</w:t>
            </w: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b/>
                <w:bCs/>
                <w:color w:val="000000"/>
                <w:sz w:val="16"/>
                <w:szCs w:val="16"/>
              </w:rPr>
            </w:pPr>
            <w:r w:rsidRPr="00D5749A">
              <w:rPr>
                <w:rFonts w:ascii="Arial" w:eastAsia="Times New Roman" w:hAnsi="Arial" w:cs="Arial"/>
                <w:b/>
                <w:bCs/>
                <w:color w:val="000000"/>
                <w:sz w:val="16"/>
                <w:szCs w:val="16"/>
              </w:rPr>
              <w:t>Income</w:t>
            </w:r>
          </w:p>
        </w:tc>
        <w:tc>
          <w:tcPr>
            <w:tcW w:w="960" w:type="dxa"/>
            <w:tcBorders>
              <w:top w:val="nil"/>
              <w:left w:val="nil"/>
              <w:bottom w:val="nil"/>
              <w:right w:val="nil"/>
            </w:tcBorders>
            <w:shd w:val="clear" w:color="000000" w:fill="D7E4BC"/>
            <w:noWrap/>
            <w:vAlign w:val="center"/>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0.104</w:t>
            </w:r>
          </w:p>
        </w:tc>
        <w:tc>
          <w:tcPr>
            <w:tcW w:w="960" w:type="dxa"/>
            <w:tcBorders>
              <w:top w:val="nil"/>
              <w:left w:val="nil"/>
              <w:bottom w:val="nil"/>
              <w:right w:val="nil"/>
            </w:tcBorders>
            <w:shd w:val="clear" w:color="000000" w:fill="D7E4BC"/>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0.075</w:t>
            </w:r>
          </w:p>
        </w:tc>
        <w:tc>
          <w:tcPr>
            <w:tcW w:w="960" w:type="dxa"/>
            <w:tcBorders>
              <w:top w:val="nil"/>
              <w:left w:val="nil"/>
              <w:bottom w:val="nil"/>
              <w:right w:val="nil"/>
            </w:tcBorders>
            <w:shd w:val="clear" w:color="000000" w:fill="BFBFBF"/>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-0.024</w:t>
            </w:r>
          </w:p>
        </w:tc>
        <w:tc>
          <w:tcPr>
            <w:tcW w:w="960" w:type="dxa"/>
            <w:tcBorders>
              <w:top w:val="nil"/>
              <w:left w:val="nil"/>
              <w:bottom w:val="nil"/>
              <w:right w:val="nil"/>
            </w:tcBorders>
            <w:shd w:val="clear" w:color="000000" w:fill="D99795"/>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-0.305</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D7E4BC"/>
            <w:noWrap/>
            <w:vAlign w:val="center"/>
            <w:hideMark/>
          </w:tcPr>
          <w:p w:rsidR="00A50395" w:rsidRPr="00D5749A" w:rsidRDefault="00A50395" w:rsidP="009229E7">
            <w:pPr>
              <w:jc w:val="right"/>
              <w:rPr>
                <w:rFonts w:ascii="Arial" w:eastAsia="Times New Roman" w:hAnsi="Arial" w:cs="Arial"/>
                <w:sz w:val="16"/>
                <w:szCs w:val="16"/>
              </w:rPr>
            </w:pPr>
            <w:r w:rsidRPr="00D5749A">
              <w:rPr>
                <w:rFonts w:ascii="Arial" w:eastAsia="Times New Roman" w:hAnsi="Arial" w:cs="Arial"/>
                <w:sz w:val="16"/>
                <w:szCs w:val="16"/>
              </w:rPr>
              <w:t>0.011</w:t>
            </w:r>
          </w:p>
        </w:tc>
        <w:tc>
          <w:tcPr>
            <w:tcW w:w="960" w:type="dxa"/>
            <w:tcBorders>
              <w:top w:val="nil"/>
              <w:left w:val="nil"/>
              <w:bottom w:val="nil"/>
              <w:right w:val="nil"/>
            </w:tcBorders>
            <w:shd w:val="clear" w:color="000000" w:fill="D7E4BC"/>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0.042</w:t>
            </w:r>
          </w:p>
        </w:tc>
        <w:tc>
          <w:tcPr>
            <w:tcW w:w="960" w:type="dxa"/>
            <w:tcBorders>
              <w:top w:val="nil"/>
              <w:left w:val="nil"/>
              <w:bottom w:val="nil"/>
              <w:right w:val="nil"/>
            </w:tcBorders>
            <w:shd w:val="clear" w:color="000000" w:fill="BFBFBF"/>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0.434</w:t>
            </w:r>
          </w:p>
        </w:tc>
        <w:tc>
          <w:tcPr>
            <w:tcW w:w="960" w:type="dxa"/>
            <w:tcBorders>
              <w:top w:val="nil"/>
              <w:left w:val="nil"/>
              <w:bottom w:val="nil"/>
              <w:right w:val="nil"/>
            </w:tcBorders>
            <w:shd w:val="clear" w:color="000000" w:fill="D99795"/>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b/>
                <w:bCs/>
                <w:color w:val="000000"/>
                <w:sz w:val="16"/>
                <w:szCs w:val="16"/>
              </w:rPr>
            </w:pPr>
            <w:r w:rsidRPr="00D5749A">
              <w:rPr>
                <w:rFonts w:ascii="Arial" w:eastAsia="Times New Roman" w:hAnsi="Arial" w:cs="Arial"/>
                <w:b/>
                <w:bCs/>
                <w:color w:val="000000"/>
                <w:sz w:val="16"/>
                <w:szCs w:val="16"/>
              </w:rPr>
              <w:t>Education</w:t>
            </w:r>
          </w:p>
        </w:tc>
        <w:tc>
          <w:tcPr>
            <w:tcW w:w="960" w:type="dxa"/>
            <w:tcBorders>
              <w:top w:val="nil"/>
              <w:left w:val="nil"/>
              <w:bottom w:val="nil"/>
              <w:right w:val="nil"/>
            </w:tcBorders>
            <w:shd w:val="clear" w:color="000000" w:fill="BFBFBF"/>
            <w:noWrap/>
            <w:vAlign w:val="center"/>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0.012</w:t>
            </w:r>
          </w:p>
        </w:tc>
        <w:tc>
          <w:tcPr>
            <w:tcW w:w="960" w:type="dxa"/>
            <w:tcBorders>
              <w:top w:val="nil"/>
              <w:left w:val="nil"/>
              <w:bottom w:val="nil"/>
              <w:right w:val="nil"/>
            </w:tcBorders>
            <w:shd w:val="clear" w:color="000000" w:fill="BFBFBF"/>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-0.028</w:t>
            </w:r>
          </w:p>
        </w:tc>
        <w:tc>
          <w:tcPr>
            <w:tcW w:w="960" w:type="dxa"/>
            <w:tcBorders>
              <w:top w:val="nil"/>
              <w:left w:val="nil"/>
              <w:bottom w:val="nil"/>
              <w:right w:val="nil"/>
            </w:tcBorders>
            <w:shd w:val="clear" w:color="000000" w:fill="BFBFBF"/>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-0.003</w:t>
            </w:r>
          </w:p>
        </w:tc>
        <w:tc>
          <w:tcPr>
            <w:tcW w:w="960" w:type="dxa"/>
            <w:tcBorders>
              <w:top w:val="nil"/>
              <w:left w:val="nil"/>
              <w:bottom w:val="nil"/>
              <w:right w:val="nil"/>
            </w:tcBorders>
            <w:shd w:val="clear" w:color="000000" w:fill="C2D69A"/>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0.097</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BFBFBF"/>
            <w:noWrap/>
            <w:vAlign w:val="center"/>
            <w:hideMark/>
          </w:tcPr>
          <w:p w:rsidR="00A50395" w:rsidRPr="00D5749A" w:rsidRDefault="00A50395" w:rsidP="009229E7">
            <w:pPr>
              <w:jc w:val="right"/>
              <w:rPr>
                <w:rFonts w:ascii="Arial" w:eastAsia="Times New Roman" w:hAnsi="Arial" w:cs="Arial"/>
                <w:sz w:val="16"/>
                <w:szCs w:val="16"/>
              </w:rPr>
            </w:pPr>
            <w:r w:rsidRPr="00D5749A">
              <w:rPr>
                <w:rFonts w:ascii="Arial" w:eastAsia="Times New Roman" w:hAnsi="Arial" w:cs="Arial"/>
                <w:sz w:val="16"/>
                <w:szCs w:val="16"/>
              </w:rPr>
              <w:t>0.775</w:t>
            </w:r>
          </w:p>
        </w:tc>
        <w:tc>
          <w:tcPr>
            <w:tcW w:w="960" w:type="dxa"/>
            <w:tcBorders>
              <w:top w:val="nil"/>
              <w:left w:val="nil"/>
              <w:bottom w:val="nil"/>
              <w:right w:val="nil"/>
            </w:tcBorders>
            <w:shd w:val="clear" w:color="000000" w:fill="BFBFBF"/>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0.437</w:t>
            </w:r>
          </w:p>
        </w:tc>
        <w:tc>
          <w:tcPr>
            <w:tcW w:w="960" w:type="dxa"/>
            <w:tcBorders>
              <w:top w:val="nil"/>
              <w:left w:val="nil"/>
              <w:bottom w:val="nil"/>
              <w:right w:val="nil"/>
            </w:tcBorders>
            <w:shd w:val="clear" w:color="000000" w:fill="BFBFBF"/>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0.933</w:t>
            </w:r>
          </w:p>
        </w:tc>
        <w:tc>
          <w:tcPr>
            <w:tcW w:w="960" w:type="dxa"/>
            <w:tcBorders>
              <w:top w:val="nil"/>
              <w:left w:val="nil"/>
              <w:bottom w:val="nil"/>
              <w:right w:val="nil"/>
            </w:tcBorders>
            <w:shd w:val="clear" w:color="000000" w:fill="C2D69A"/>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R</w:t>
            </w:r>
            <w:r w:rsidRPr="00D5749A">
              <w:rPr>
                <w:rFonts w:ascii="Arial" w:eastAsia="Times New Roman" w:hAnsi="Arial" w:cs="Arial"/>
                <w:i/>
                <w:iCs/>
                <w:color w:val="000000"/>
                <w:sz w:val="16"/>
                <w:szCs w:val="16"/>
                <w:vertAlign w:val="superscript"/>
              </w:rPr>
              <w:t>2</w:t>
            </w:r>
          </w:p>
        </w:tc>
        <w:tc>
          <w:tcPr>
            <w:tcW w:w="960" w:type="dxa"/>
            <w:tcBorders>
              <w:top w:val="nil"/>
              <w:left w:val="nil"/>
              <w:bottom w:val="nil"/>
              <w:right w:val="nil"/>
            </w:tcBorders>
            <w:shd w:val="clear" w:color="auto" w:fill="auto"/>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0.012</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0.005</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0.001</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0.077</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val="restart"/>
            <w:tcBorders>
              <w:top w:val="nil"/>
              <w:left w:val="nil"/>
              <w:bottom w:val="nil"/>
              <w:right w:val="nil"/>
            </w:tcBorders>
            <w:shd w:val="clear" w:color="auto" w:fill="auto"/>
            <w:noWrap/>
            <w:vAlign w:val="center"/>
            <w:hideMark/>
          </w:tcPr>
          <w:p w:rsidR="00A50395" w:rsidRPr="00D5749A" w:rsidRDefault="00A50395" w:rsidP="009229E7">
            <w:pPr>
              <w:rPr>
                <w:rFonts w:ascii="Arial" w:eastAsia="Times New Roman" w:hAnsi="Arial" w:cs="Arial"/>
                <w:b/>
                <w:bCs/>
                <w:color w:val="000000"/>
                <w:sz w:val="20"/>
                <w:szCs w:val="20"/>
              </w:rPr>
            </w:pPr>
            <w:r w:rsidRPr="00D5749A">
              <w:rPr>
                <w:rFonts w:ascii="Arial" w:eastAsia="Times New Roman" w:hAnsi="Arial" w:cs="Arial"/>
                <w:b/>
                <w:bCs/>
                <w:color w:val="000000"/>
                <w:sz w:val="20"/>
                <w:szCs w:val="20"/>
              </w:rPr>
              <w:t>3</w:t>
            </w: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b/>
                <w:bCs/>
                <w:color w:val="000000"/>
                <w:sz w:val="16"/>
                <w:szCs w:val="16"/>
              </w:rPr>
            </w:pPr>
            <w:r w:rsidRPr="00D5749A">
              <w:rPr>
                <w:rFonts w:ascii="Arial" w:eastAsia="Times New Roman" w:hAnsi="Arial" w:cs="Arial"/>
                <w:b/>
                <w:bCs/>
                <w:color w:val="000000"/>
                <w:sz w:val="16"/>
                <w:szCs w:val="16"/>
              </w:rPr>
              <w:t>Income</w:t>
            </w:r>
          </w:p>
        </w:tc>
        <w:tc>
          <w:tcPr>
            <w:tcW w:w="960" w:type="dxa"/>
            <w:tcBorders>
              <w:top w:val="nil"/>
              <w:left w:val="nil"/>
              <w:bottom w:val="nil"/>
              <w:right w:val="nil"/>
            </w:tcBorders>
            <w:shd w:val="clear" w:color="000000" w:fill="BFBFBF"/>
            <w:noWrap/>
            <w:vAlign w:val="center"/>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-0.010</w:t>
            </w:r>
          </w:p>
        </w:tc>
        <w:tc>
          <w:tcPr>
            <w:tcW w:w="960" w:type="dxa"/>
            <w:tcBorders>
              <w:top w:val="nil"/>
              <w:left w:val="nil"/>
              <w:bottom w:val="nil"/>
              <w:right w:val="nil"/>
            </w:tcBorders>
            <w:shd w:val="clear" w:color="000000" w:fill="D99795"/>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-0.234</w:t>
            </w:r>
          </w:p>
        </w:tc>
        <w:tc>
          <w:tcPr>
            <w:tcW w:w="960" w:type="dxa"/>
            <w:tcBorders>
              <w:top w:val="nil"/>
              <w:left w:val="nil"/>
              <w:bottom w:val="nil"/>
              <w:right w:val="nil"/>
            </w:tcBorders>
            <w:shd w:val="clear" w:color="auto" w:fill="D99594"/>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-0.355</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BFBFBF"/>
            <w:noWrap/>
            <w:vAlign w:val="center"/>
            <w:hideMark/>
          </w:tcPr>
          <w:p w:rsidR="00A50395" w:rsidRPr="00D5749A" w:rsidRDefault="00A50395" w:rsidP="009229E7">
            <w:pPr>
              <w:jc w:val="right"/>
              <w:rPr>
                <w:rFonts w:ascii="Arial" w:eastAsia="Times New Roman" w:hAnsi="Arial" w:cs="Arial"/>
                <w:sz w:val="16"/>
                <w:szCs w:val="16"/>
              </w:rPr>
            </w:pPr>
            <w:r w:rsidRPr="00D5749A">
              <w:rPr>
                <w:rFonts w:ascii="Arial" w:eastAsia="Times New Roman" w:hAnsi="Arial" w:cs="Arial"/>
                <w:sz w:val="16"/>
                <w:szCs w:val="16"/>
              </w:rPr>
              <w:t>0.809</w:t>
            </w:r>
          </w:p>
        </w:tc>
        <w:tc>
          <w:tcPr>
            <w:tcW w:w="960" w:type="dxa"/>
            <w:tcBorders>
              <w:top w:val="nil"/>
              <w:left w:val="nil"/>
              <w:bottom w:val="nil"/>
              <w:right w:val="nil"/>
            </w:tcBorders>
            <w:shd w:val="clear" w:color="000000" w:fill="D99795"/>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c>
          <w:tcPr>
            <w:tcW w:w="960" w:type="dxa"/>
            <w:tcBorders>
              <w:top w:val="nil"/>
              <w:left w:val="nil"/>
              <w:bottom w:val="nil"/>
              <w:right w:val="nil"/>
            </w:tcBorders>
            <w:shd w:val="clear" w:color="auto" w:fill="D99594"/>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b/>
                <w:bCs/>
                <w:color w:val="000000"/>
                <w:sz w:val="16"/>
                <w:szCs w:val="16"/>
              </w:rPr>
            </w:pPr>
            <w:r w:rsidRPr="00D5749A">
              <w:rPr>
                <w:rFonts w:ascii="Arial" w:eastAsia="Times New Roman" w:hAnsi="Arial" w:cs="Arial"/>
                <w:b/>
                <w:bCs/>
                <w:color w:val="000000"/>
                <w:sz w:val="16"/>
                <w:szCs w:val="16"/>
              </w:rPr>
              <w:t>Education</w:t>
            </w:r>
          </w:p>
        </w:tc>
        <w:tc>
          <w:tcPr>
            <w:tcW w:w="960" w:type="dxa"/>
            <w:tcBorders>
              <w:top w:val="nil"/>
              <w:left w:val="nil"/>
              <w:bottom w:val="nil"/>
              <w:right w:val="nil"/>
            </w:tcBorders>
            <w:shd w:val="clear" w:color="000000" w:fill="BFBFBF"/>
            <w:noWrap/>
            <w:vAlign w:val="center"/>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-0.021</w:t>
            </w:r>
          </w:p>
        </w:tc>
        <w:tc>
          <w:tcPr>
            <w:tcW w:w="960" w:type="dxa"/>
            <w:tcBorders>
              <w:top w:val="nil"/>
              <w:left w:val="nil"/>
              <w:bottom w:val="nil"/>
              <w:right w:val="nil"/>
            </w:tcBorders>
            <w:shd w:val="clear" w:color="000000" w:fill="BFBFBF"/>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-0.022</w:t>
            </w:r>
          </w:p>
        </w:tc>
        <w:tc>
          <w:tcPr>
            <w:tcW w:w="960" w:type="dxa"/>
            <w:tcBorders>
              <w:top w:val="nil"/>
              <w:left w:val="nil"/>
              <w:bottom w:val="nil"/>
              <w:right w:val="nil"/>
            </w:tcBorders>
            <w:shd w:val="clear" w:color="000000" w:fill="C2D69A"/>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0.114</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BFBFBF"/>
            <w:noWrap/>
            <w:vAlign w:val="center"/>
            <w:hideMark/>
          </w:tcPr>
          <w:p w:rsidR="00A50395" w:rsidRPr="00D5749A" w:rsidRDefault="00A50395" w:rsidP="009229E7">
            <w:pPr>
              <w:jc w:val="right"/>
              <w:rPr>
                <w:rFonts w:ascii="Arial" w:eastAsia="Times New Roman" w:hAnsi="Arial" w:cs="Arial"/>
                <w:sz w:val="16"/>
                <w:szCs w:val="16"/>
              </w:rPr>
            </w:pPr>
            <w:r w:rsidRPr="00D5749A">
              <w:rPr>
                <w:rFonts w:ascii="Arial" w:eastAsia="Times New Roman" w:hAnsi="Arial" w:cs="Arial"/>
                <w:sz w:val="16"/>
                <w:szCs w:val="16"/>
              </w:rPr>
              <w:t>0.598</w:t>
            </w:r>
          </w:p>
        </w:tc>
        <w:tc>
          <w:tcPr>
            <w:tcW w:w="960" w:type="dxa"/>
            <w:tcBorders>
              <w:top w:val="nil"/>
              <w:left w:val="nil"/>
              <w:bottom w:val="nil"/>
              <w:right w:val="nil"/>
            </w:tcBorders>
            <w:shd w:val="clear" w:color="000000" w:fill="BFBFBF"/>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0.529</w:t>
            </w:r>
          </w:p>
        </w:tc>
        <w:tc>
          <w:tcPr>
            <w:tcW w:w="960" w:type="dxa"/>
            <w:tcBorders>
              <w:top w:val="nil"/>
              <w:left w:val="nil"/>
              <w:bottom w:val="nil"/>
              <w:right w:val="nil"/>
            </w:tcBorders>
            <w:shd w:val="clear" w:color="000000" w:fill="C2D69A"/>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R</w:t>
            </w:r>
            <w:r w:rsidRPr="00D5749A">
              <w:rPr>
                <w:rFonts w:ascii="Arial" w:eastAsia="Times New Roman" w:hAnsi="Arial" w:cs="Arial"/>
                <w:i/>
                <w:iCs/>
                <w:color w:val="000000"/>
                <w:sz w:val="16"/>
                <w:szCs w:val="16"/>
                <w:vertAlign w:val="superscript"/>
              </w:rPr>
              <w:t>2</w:t>
            </w:r>
          </w:p>
        </w:tc>
        <w:tc>
          <w:tcPr>
            <w:tcW w:w="960" w:type="dxa"/>
            <w:tcBorders>
              <w:top w:val="nil"/>
              <w:left w:val="nil"/>
              <w:bottom w:val="nil"/>
              <w:right w:val="nil"/>
            </w:tcBorders>
            <w:shd w:val="clear" w:color="auto" w:fill="auto"/>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0.001</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0.056</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0.106</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val="restart"/>
            <w:tcBorders>
              <w:top w:val="nil"/>
              <w:left w:val="nil"/>
              <w:bottom w:val="nil"/>
              <w:right w:val="nil"/>
            </w:tcBorders>
            <w:shd w:val="clear" w:color="auto" w:fill="auto"/>
            <w:noWrap/>
            <w:vAlign w:val="center"/>
            <w:hideMark/>
          </w:tcPr>
          <w:p w:rsidR="00A50395" w:rsidRPr="00D5749A" w:rsidRDefault="00A50395" w:rsidP="009229E7">
            <w:pPr>
              <w:rPr>
                <w:rFonts w:ascii="Arial" w:eastAsia="Times New Roman" w:hAnsi="Arial" w:cs="Arial"/>
                <w:b/>
                <w:bCs/>
                <w:color w:val="000000"/>
                <w:sz w:val="20"/>
                <w:szCs w:val="20"/>
              </w:rPr>
            </w:pPr>
            <w:r w:rsidRPr="00D5749A">
              <w:rPr>
                <w:rFonts w:ascii="Arial" w:eastAsia="Times New Roman" w:hAnsi="Arial" w:cs="Arial"/>
                <w:b/>
                <w:bCs/>
                <w:color w:val="000000"/>
                <w:sz w:val="20"/>
                <w:szCs w:val="20"/>
              </w:rPr>
              <w:t>4</w:t>
            </w: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b/>
                <w:bCs/>
                <w:color w:val="000000"/>
                <w:sz w:val="16"/>
                <w:szCs w:val="16"/>
              </w:rPr>
            </w:pPr>
            <w:r w:rsidRPr="00D5749A">
              <w:rPr>
                <w:rFonts w:ascii="Arial" w:eastAsia="Times New Roman" w:hAnsi="Arial" w:cs="Arial"/>
                <w:b/>
                <w:bCs/>
                <w:color w:val="000000"/>
                <w:sz w:val="16"/>
                <w:szCs w:val="16"/>
              </w:rPr>
              <w:t>Income</w:t>
            </w:r>
          </w:p>
        </w:tc>
        <w:tc>
          <w:tcPr>
            <w:tcW w:w="960" w:type="dxa"/>
            <w:tcBorders>
              <w:top w:val="nil"/>
              <w:left w:val="nil"/>
              <w:bottom w:val="nil"/>
              <w:right w:val="nil"/>
            </w:tcBorders>
            <w:shd w:val="clear" w:color="000000" w:fill="D99795"/>
            <w:noWrap/>
            <w:vAlign w:val="center"/>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-0.314</w:t>
            </w:r>
          </w:p>
        </w:tc>
        <w:tc>
          <w:tcPr>
            <w:tcW w:w="960" w:type="dxa"/>
            <w:tcBorders>
              <w:top w:val="nil"/>
              <w:left w:val="nil"/>
              <w:bottom w:val="nil"/>
              <w:right w:val="nil"/>
            </w:tcBorders>
            <w:shd w:val="clear" w:color="000000" w:fill="D99795"/>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-0.326</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D99795"/>
            <w:noWrap/>
            <w:vAlign w:val="center"/>
            <w:hideMark/>
          </w:tcPr>
          <w:p w:rsidR="00A50395" w:rsidRPr="00D5749A" w:rsidRDefault="00A50395" w:rsidP="009229E7">
            <w:pPr>
              <w:jc w:val="right"/>
              <w:rPr>
                <w:rFonts w:ascii="Arial" w:eastAsia="Times New Roman" w:hAnsi="Arial" w:cs="Arial"/>
                <w:sz w:val="16"/>
                <w:szCs w:val="16"/>
              </w:rPr>
            </w:pPr>
            <w:r w:rsidRPr="00D5749A">
              <w:rPr>
                <w:rFonts w:ascii="Arial" w:eastAsia="Times New Roman" w:hAnsi="Arial" w:cs="Arial"/>
                <w:sz w:val="16"/>
                <w:szCs w:val="16"/>
              </w:rPr>
              <w:t>0.000</w:t>
            </w:r>
          </w:p>
        </w:tc>
        <w:tc>
          <w:tcPr>
            <w:tcW w:w="960" w:type="dxa"/>
            <w:tcBorders>
              <w:top w:val="nil"/>
              <w:left w:val="nil"/>
              <w:bottom w:val="nil"/>
              <w:right w:val="nil"/>
            </w:tcBorders>
            <w:shd w:val="clear" w:color="000000" w:fill="D99795"/>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0.000</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b/>
                <w:bCs/>
                <w:color w:val="000000"/>
                <w:sz w:val="16"/>
                <w:szCs w:val="16"/>
              </w:rPr>
            </w:pPr>
            <w:r w:rsidRPr="00D5749A">
              <w:rPr>
                <w:rFonts w:ascii="Arial" w:eastAsia="Times New Roman" w:hAnsi="Arial" w:cs="Arial"/>
                <w:b/>
                <w:bCs/>
                <w:color w:val="000000"/>
                <w:sz w:val="16"/>
                <w:szCs w:val="16"/>
              </w:rPr>
              <w:t>Education</w:t>
            </w:r>
          </w:p>
        </w:tc>
        <w:tc>
          <w:tcPr>
            <w:tcW w:w="960" w:type="dxa"/>
            <w:tcBorders>
              <w:top w:val="nil"/>
              <w:left w:val="nil"/>
              <w:bottom w:val="nil"/>
              <w:right w:val="nil"/>
            </w:tcBorders>
            <w:shd w:val="clear" w:color="000000" w:fill="BFBFBF"/>
            <w:noWrap/>
            <w:vAlign w:val="center"/>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0.028</w:t>
            </w:r>
          </w:p>
        </w:tc>
        <w:tc>
          <w:tcPr>
            <w:tcW w:w="960" w:type="dxa"/>
            <w:tcBorders>
              <w:top w:val="nil"/>
              <w:left w:val="nil"/>
              <w:bottom w:val="nil"/>
              <w:right w:val="nil"/>
            </w:tcBorders>
            <w:shd w:val="clear" w:color="000000" w:fill="EAF1DD"/>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0.068</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BFBFBF"/>
            <w:noWrap/>
            <w:vAlign w:val="center"/>
            <w:hideMark/>
          </w:tcPr>
          <w:p w:rsidR="00A50395" w:rsidRPr="00D5749A" w:rsidRDefault="00A50395" w:rsidP="009229E7">
            <w:pPr>
              <w:jc w:val="right"/>
              <w:rPr>
                <w:rFonts w:ascii="Arial" w:eastAsia="Times New Roman" w:hAnsi="Arial" w:cs="Arial"/>
                <w:sz w:val="16"/>
                <w:szCs w:val="16"/>
              </w:rPr>
            </w:pPr>
            <w:r w:rsidRPr="00D5749A">
              <w:rPr>
                <w:rFonts w:ascii="Arial" w:eastAsia="Times New Roman" w:hAnsi="Arial" w:cs="Arial"/>
                <w:sz w:val="16"/>
                <w:szCs w:val="16"/>
              </w:rPr>
              <w:t>0.459</w:t>
            </w:r>
          </w:p>
        </w:tc>
        <w:tc>
          <w:tcPr>
            <w:tcW w:w="960" w:type="dxa"/>
            <w:tcBorders>
              <w:top w:val="nil"/>
              <w:left w:val="nil"/>
              <w:bottom w:val="nil"/>
              <w:right w:val="nil"/>
            </w:tcBorders>
            <w:shd w:val="clear" w:color="000000" w:fill="EAF1DD"/>
            <w:noWrap/>
            <w:vAlign w:val="bottom"/>
            <w:hideMark/>
          </w:tcPr>
          <w:p w:rsidR="00A50395" w:rsidRPr="00D5749A" w:rsidRDefault="00A50395" w:rsidP="009229E7">
            <w:pPr>
              <w:jc w:val="right"/>
              <w:rPr>
                <w:rFonts w:ascii="Arial" w:eastAsia="Times New Roman" w:hAnsi="Arial" w:cs="Arial"/>
                <w:color w:val="000000"/>
                <w:sz w:val="16"/>
                <w:szCs w:val="16"/>
              </w:rPr>
            </w:pPr>
            <w:r w:rsidRPr="00D5749A">
              <w:rPr>
                <w:rFonts w:ascii="Arial" w:eastAsia="Times New Roman" w:hAnsi="Arial" w:cs="Arial"/>
                <w:color w:val="000000"/>
                <w:sz w:val="16"/>
                <w:szCs w:val="16"/>
              </w:rPr>
              <w:t>0.064</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R</w:t>
            </w:r>
            <w:r w:rsidRPr="00D5749A">
              <w:rPr>
                <w:rFonts w:ascii="Arial" w:eastAsia="Times New Roman" w:hAnsi="Arial" w:cs="Arial"/>
                <w:i/>
                <w:iCs/>
                <w:color w:val="000000"/>
                <w:sz w:val="16"/>
                <w:szCs w:val="16"/>
                <w:vertAlign w:val="superscript"/>
              </w:rPr>
              <w:t>2</w:t>
            </w:r>
          </w:p>
        </w:tc>
        <w:tc>
          <w:tcPr>
            <w:tcW w:w="960" w:type="dxa"/>
            <w:tcBorders>
              <w:top w:val="nil"/>
              <w:left w:val="nil"/>
              <w:bottom w:val="nil"/>
              <w:right w:val="nil"/>
            </w:tcBorders>
            <w:shd w:val="clear" w:color="auto" w:fill="auto"/>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0.097</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right"/>
              <w:rPr>
                <w:rFonts w:ascii="Arial" w:eastAsia="Times New Roman" w:hAnsi="Arial" w:cs="Arial"/>
                <w:color w:val="000000"/>
                <w:sz w:val="20"/>
                <w:szCs w:val="20"/>
              </w:rPr>
            </w:pPr>
            <w:r w:rsidRPr="00D5749A">
              <w:rPr>
                <w:rFonts w:ascii="Arial" w:eastAsia="Times New Roman" w:hAnsi="Arial" w:cs="Arial"/>
                <w:color w:val="000000"/>
                <w:sz w:val="20"/>
                <w:szCs w:val="20"/>
              </w:rPr>
              <w:t>0.094</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val="restart"/>
            <w:tcBorders>
              <w:top w:val="nil"/>
              <w:left w:val="nil"/>
              <w:bottom w:val="nil"/>
              <w:right w:val="nil"/>
            </w:tcBorders>
            <w:shd w:val="clear" w:color="auto" w:fill="auto"/>
            <w:noWrap/>
            <w:vAlign w:val="center"/>
            <w:hideMark/>
          </w:tcPr>
          <w:p w:rsidR="00A50395" w:rsidRPr="00D5749A" w:rsidRDefault="00A50395" w:rsidP="009229E7">
            <w:pPr>
              <w:rPr>
                <w:rFonts w:ascii="Arial" w:eastAsia="Times New Roman" w:hAnsi="Arial" w:cs="Arial"/>
                <w:b/>
                <w:bCs/>
                <w:color w:val="000000"/>
                <w:sz w:val="20"/>
                <w:szCs w:val="20"/>
              </w:rPr>
            </w:pPr>
            <w:r w:rsidRPr="00D5749A">
              <w:rPr>
                <w:rFonts w:ascii="Arial" w:eastAsia="Times New Roman" w:hAnsi="Arial" w:cs="Arial"/>
                <w:b/>
                <w:bCs/>
                <w:color w:val="000000"/>
                <w:sz w:val="20"/>
                <w:szCs w:val="20"/>
              </w:rPr>
              <w:t>5</w:t>
            </w: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b/>
                <w:bCs/>
                <w:color w:val="000000"/>
                <w:sz w:val="16"/>
                <w:szCs w:val="16"/>
              </w:rPr>
            </w:pPr>
            <w:r w:rsidRPr="00D5749A">
              <w:rPr>
                <w:rFonts w:ascii="Arial" w:eastAsia="Times New Roman" w:hAnsi="Arial" w:cs="Arial"/>
                <w:b/>
                <w:bCs/>
                <w:color w:val="000000"/>
                <w:sz w:val="16"/>
                <w:szCs w:val="16"/>
              </w:rPr>
              <w:t>Income</w:t>
            </w:r>
          </w:p>
        </w:tc>
        <w:tc>
          <w:tcPr>
            <w:tcW w:w="960" w:type="dxa"/>
            <w:tcBorders>
              <w:top w:val="nil"/>
              <w:left w:val="nil"/>
              <w:bottom w:val="nil"/>
              <w:right w:val="nil"/>
            </w:tcBorders>
            <w:shd w:val="clear" w:color="000000" w:fill="D99795"/>
            <w:noWrap/>
            <w:vAlign w:val="center"/>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-0.323</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D99795"/>
            <w:noWrap/>
            <w:vAlign w:val="center"/>
            <w:hideMark/>
          </w:tcPr>
          <w:p w:rsidR="00A50395" w:rsidRPr="00D5749A" w:rsidRDefault="00A50395" w:rsidP="009229E7">
            <w:pPr>
              <w:jc w:val="right"/>
              <w:rPr>
                <w:rFonts w:ascii="Arial" w:eastAsia="Times New Roman" w:hAnsi="Arial" w:cs="Arial"/>
                <w:sz w:val="16"/>
                <w:szCs w:val="16"/>
              </w:rPr>
            </w:pPr>
            <w:r w:rsidRPr="00D5749A">
              <w:rPr>
                <w:rFonts w:ascii="Arial" w:eastAsia="Times New Roman" w:hAnsi="Arial" w:cs="Arial"/>
                <w:sz w:val="16"/>
                <w:szCs w:val="16"/>
              </w:rPr>
              <w:t>0.000</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b/>
                <w:bCs/>
                <w:color w:val="000000"/>
                <w:sz w:val="16"/>
                <w:szCs w:val="16"/>
              </w:rPr>
            </w:pPr>
            <w:r w:rsidRPr="00D5749A">
              <w:rPr>
                <w:rFonts w:ascii="Arial" w:eastAsia="Times New Roman" w:hAnsi="Arial" w:cs="Arial"/>
                <w:b/>
                <w:bCs/>
                <w:color w:val="000000"/>
                <w:sz w:val="16"/>
                <w:szCs w:val="16"/>
              </w:rPr>
              <w:t>Education</w:t>
            </w:r>
          </w:p>
        </w:tc>
        <w:tc>
          <w:tcPr>
            <w:tcW w:w="960" w:type="dxa"/>
            <w:tcBorders>
              <w:top w:val="nil"/>
              <w:left w:val="nil"/>
              <w:bottom w:val="nil"/>
              <w:right w:val="nil"/>
            </w:tcBorders>
            <w:shd w:val="clear" w:color="000000" w:fill="BFBFBF"/>
            <w:noWrap/>
            <w:vAlign w:val="center"/>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0.037</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BFBFBF"/>
            <w:noWrap/>
            <w:vAlign w:val="center"/>
            <w:hideMark/>
          </w:tcPr>
          <w:p w:rsidR="00A50395" w:rsidRPr="00D5749A" w:rsidRDefault="00A50395" w:rsidP="009229E7">
            <w:pPr>
              <w:jc w:val="right"/>
              <w:rPr>
                <w:rFonts w:ascii="Arial" w:eastAsia="Times New Roman" w:hAnsi="Arial" w:cs="Arial"/>
                <w:sz w:val="16"/>
                <w:szCs w:val="16"/>
              </w:rPr>
            </w:pPr>
            <w:r w:rsidRPr="00D5749A">
              <w:rPr>
                <w:rFonts w:ascii="Arial" w:eastAsia="Times New Roman" w:hAnsi="Arial" w:cs="Arial"/>
                <w:sz w:val="16"/>
                <w:szCs w:val="16"/>
              </w:rPr>
              <w:t>0.361</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r w:rsidR="00A50395" w:rsidRPr="00D5749A" w:rsidTr="009229E7">
        <w:trPr>
          <w:trHeight w:val="288"/>
          <w:jc w:val="center"/>
        </w:trPr>
        <w:tc>
          <w:tcPr>
            <w:tcW w:w="960" w:type="dxa"/>
            <w:vMerge/>
            <w:tcBorders>
              <w:top w:val="nil"/>
              <w:left w:val="nil"/>
              <w:bottom w:val="nil"/>
              <w:right w:val="nil"/>
            </w:tcBorders>
            <w:vAlign w:val="center"/>
            <w:hideMark/>
          </w:tcPr>
          <w:p w:rsidR="00A50395" w:rsidRPr="00D5749A" w:rsidRDefault="00A50395" w:rsidP="009229E7">
            <w:pPr>
              <w:jc w:val="left"/>
              <w:rPr>
                <w:rFonts w:ascii="Arial" w:eastAsia="Times New Roman" w:hAnsi="Arial" w:cs="Arial"/>
                <w:b/>
                <w:bCs/>
                <w:color w:val="000000"/>
                <w:sz w:val="20"/>
                <w:szCs w:val="20"/>
              </w:rPr>
            </w:pPr>
          </w:p>
        </w:tc>
        <w:tc>
          <w:tcPr>
            <w:tcW w:w="110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i/>
                <w:iCs/>
                <w:color w:val="000000"/>
                <w:sz w:val="16"/>
                <w:szCs w:val="16"/>
              </w:rPr>
            </w:pPr>
            <w:r w:rsidRPr="00D5749A">
              <w:rPr>
                <w:rFonts w:ascii="Arial" w:eastAsia="Times New Roman" w:hAnsi="Arial" w:cs="Arial"/>
                <w:i/>
                <w:iCs/>
                <w:color w:val="000000"/>
                <w:sz w:val="16"/>
                <w:szCs w:val="16"/>
              </w:rPr>
              <w:t>R</w:t>
            </w:r>
            <w:r w:rsidRPr="00D5749A">
              <w:rPr>
                <w:rFonts w:ascii="Arial" w:eastAsia="Times New Roman" w:hAnsi="Arial" w:cs="Arial"/>
                <w:i/>
                <w:iCs/>
                <w:color w:val="000000"/>
                <w:sz w:val="16"/>
                <w:szCs w:val="16"/>
                <w:vertAlign w:val="superscript"/>
              </w:rPr>
              <w:t>2</w:t>
            </w:r>
          </w:p>
        </w:tc>
        <w:tc>
          <w:tcPr>
            <w:tcW w:w="960" w:type="dxa"/>
            <w:tcBorders>
              <w:top w:val="nil"/>
              <w:left w:val="nil"/>
              <w:bottom w:val="nil"/>
              <w:right w:val="nil"/>
            </w:tcBorders>
            <w:shd w:val="clear" w:color="auto" w:fill="auto"/>
            <w:noWrap/>
            <w:hideMark/>
          </w:tcPr>
          <w:p w:rsidR="00A50395" w:rsidRPr="00D5749A" w:rsidRDefault="00A50395" w:rsidP="009229E7">
            <w:pPr>
              <w:jc w:val="right"/>
              <w:rPr>
                <w:rFonts w:ascii="Arial" w:eastAsia="Times New Roman" w:hAnsi="Arial" w:cs="Arial"/>
                <w:sz w:val="20"/>
                <w:szCs w:val="20"/>
              </w:rPr>
            </w:pPr>
            <w:r w:rsidRPr="00D5749A">
              <w:rPr>
                <w:rFonts w:ascii="Arial" w:eastAsia="Times New Roman" w:hAnsi="Arial" w:cs="Arial"/>
                <w:sz w:val="20"/>
                <w:szCs w:val="20"/>
              </w:rPr>
              <w:t>0.097</w:t>
            </w: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A50395" w:rsidRPr="00D5749A" w:rsidRDefault="00A50395" w:rsidP="009229E7">
            <w:pPr>
              <w:jc w:val="left"/>
              <w:rPr>
                <w:rFonts w:ascii="Arial" w:eastAsia="Times New Roman" w:hAnsi="Arial" w:cs="Arial"/>
                <w:color w:val="000000"/>
              </w:rPr>
            </w:pPr>
          </w:p>
        </w:tc>
      </w:tr>
    </w:tbl>
    <w:p w:rsidR="00A50395" w:rsidRDefault="00A50395" w:rsidP="00A50395">
      <w:pPr>
        <w:autoSpaceDE w:val="0"/>
        <w:autoSpaceDN w:val="0"/>
        <w:adjustRightInd w:val="0"/>
        <w:jc w:val="left"/>
        <w:rPr>
          <w:rFonts w:ascii="Times New Roman" w:hAnsi="Times New Roman"/>
          <w:sz w:val="24"/>
          <w:szCs w:val="24"/>
          <w:u w:val="single"/>
        </w:rPr>
      </w:pPr>
    </w:p>
    <w:p w:rsidR="00A50395" w:rsidRPr="00A30F6C" w:rsidRDefault="00A50395" w:rsidP="00A50395">
      <w:pPr>
        <w:autoSpaceDE w:val="0"/>
        <w:autoSpaceDN w:val="0"/>
        <w:adjustRightInd w:val="0"/>
        <w:jc w:val="left"/>
        <w:rPr>
          <w:sz w:val="24"/>
          <w:szCs w:val="24"/>
          <w:highlight w:val="yellow"/>
        </w:rPr>
      </w:pPr>
      <w:r w:rsidRPr="00A30F6C">
        <w:rPr>
          <w:sz w:val="24"/>
          <w:szCs w:val="24"/>
          <w:highlight w:val="yellow"/>
        </w:rPr>
        <w:t>Conclusions:  The above table represents the Beta coefficients and R-squareds for a single regression repeated on different groups of counties, based on Bachelors or Higher 2000. Since one of the IVs in this regression is BachelorsOrHigher2000, interpretation is somewhat difficult but possible.</w:t>
      </w:r>
    </w:p>
    <w:p w:rsidR="00A50395" w:rsidRPr="00A30F6C" w:rsidRDefault="00A50395" w:rsidP="00A50395">
      <w:pPr>
        <w:autoSpaceDE w:val="0"/>
        <w:autoSpaceDN w:val="0"/>
        <w:adjustRightInd w:val="0"/>
        <w:jc w:val="left"/>
        <w:rPr>
          <w:sz w:val="24"/>
          <w:szCs w:val="24"/>
          <w:highlight w:val="yellow"/>
        </w:rPr>
      </w:pPr>
    </w:p>
    <w:p w:rsidR="00A50395" w:rsidRPr="00A30F6C" w:rsidRDefault="00A50395" w:rsidP="00A50395">
      <w:pPr>
        <w:numPr>
          <w:ilvl w:val="0"/>
          <w:numId w:val="15"/>
        </w:numPr>
        <w:autoSpaceDE w:val="0"/>
        <w:autoSpaceDN w:val="0"/>
        <w:adjustRightInd w:val="0"/>
        <w:jc w:val="left"/>
        <w:rPr>
          <w:sz w:val="24"/>
          <w:szCs w:val="24"/>
          <w:highlight w:val="yellow"/>
        </w:rPr>
      </w:pPr>
      <w:r w:rsidRPr="00A30F6C">
        <w:rPr>
          <w:sz w:val="24"/>
          <w:szCs w:val="24"/>
          <w:highlight w:val="yellow"/>
        </w:rPr>
        <w:t xml:space="preserve">Education as a context (the importance of n-tiles) becomes more important than education as a characteristic (the importance of the continuous variables) as we go from High/Low to quintiles.  </w:t>
      </w:r>
    </w:p>
    <w:p w:rsidR="00A50395" w:rsidRPr="00A30F6C" w:rsidRDefault="00A50395" w:rsidP="00A50395">
      <w:pPr>
        <w:numPr>
          <w:ilvl w:val="1"/>
          <w:numId w:val="15"/>
        </w:numPr>
        <w:autoSpaceDE w:val="0"/>
        <w:autoSpaceDN w:val="0"/>
        <w:adjustRightInd w:val="0"/>
        <w:jc w:val="left"/>
        <w:rPr>
          <w:sz w:val="24"/>
          <w:szCs w:val="24"/>
          <w:highlight w:val="yellow"/>
        </w:rPr>
      </w:pPr>
      <w:r w:rsidRPr="00A30F6C">
        <w:rPr>
          <w:sz w:val="24"/>
          <w:szCs w:val="24"/>
          <w:highlight w:val="yellow"/>
        </w:rPr>
        <w:t>By the time we reach quintiles, it appears that BachelorsOrHigher2000 behaves uniformly within the groups.</w:t>
      </w:r>
    </w:p>
    <w:p w:rsidR="00A50395" w:rsidRPr="00A30F6C" w:rsidRDefault="00A50395" w:rsidP="00A50395">
      <w:pPr>
        <w:numPr>
          <w:ilvl w:val="0"/>
          <w:numId w:val="15"/>
        </w:numPr>
        <w:autoSpaceDE w:val="0"/>
        <w:autoSpaceDN w:val="0"/>
        <w:adjustRightInd w:val="0"/>
        <w:jc w:val="left"/>
        <w:rPr>
          <w:sz w:val="24"/>
          <w:szCs w:val="24"/>
          <w:highlight w:val="yellow"/>
        </w:rPr>
      </w:pPr>
      <w:r w:rsidRPr="00A30F6C">
        <w:rPr>
          <w:sz w:val="24"/>
          <w:szCs w:val="24"/>
          <w:highlight w:val="yellow"/>
        </w:rPr>
        <w:t xml:space="preserve">When education as a characteristic has significance, it is associated with higher Republican vote share. </w:t>
      </w:r>
    </w:p>
    <w:p w:rsidR="00A50395" w:rsidRPr="00A30F6C" w:rsidRDefault="00A50395" w:rsidP="00A50395">
      <w:pPr>
        <w:numPr>
          <w:ilvl w:val="0"/>
          <w:numId w:val="15"/>
        </w:numPr>
        <w:autoSpaceDE w:val="0"/>
        <w:autoSpaceDN w:val="0"/>
        <w:adjustRightInd w:val="0"/>
        <w:jc w:val="left"/>
        <w:rPr>
          <w:sz w:val="24"/>
          <w:szCs w:val="24"/>
          <w:highlight w:val="yellow"/>
        </w:rPr>
      </w:pPr>
      <w:r w:rsidRPr="00A30F6C">
        <w:rPr>
          <w:sz w:val="24"/>
          <w:szCs w:val="24"/>
          <w:highlight w:val="yellow"/>
        </w:rPr>
        <w:t>Only when the entire United States is analyzed do we find the Beta coefficient of Education to have a higher magnitude than the Beta coefficient of Income.</w:t>
      </w:r>
    </w:p>
    <w:p w:rsidR="00A50395" w:rsidRPr="00A30F6C" w:rsidRDefault="00A50395" w:rsidP="00A50395">
      <w:pPr>
        <w:autoSpaceDE w:val="0"/>
        <w:autoSpaceDN w:val="0"/>
        <w:adjustRightInd w:val="0"/>
        <w:jc w:val="left"/>
        <w:rPr>
          <w:sz w:val="24"/>
          <w:szCs w:val="24"/>
          <w:highlight w:val="yellow"/>
        </w:rPr>
      </w:pPr>
    </w:p>
    <w:p w:rsidR="00A50395" w:rsidRPr="00A30F6C" w:rsidRDefault="00A50395" w:rsidP="00A50395">
      <w:pPr>
        <w:autoSpaceDE w:val="0"/>
        <w:autoSpaceDN w:val="0"/>
        <w:adjustRightInd w:val="0"/>
        <w:jc w:val="left"/>
        <w:rPr>
          <w:sz w:val="24"/>
          <w:szCs w:val="24"/>
          <w:highlight w:val="yellow"/>
        </w:rPr>
      </w:pPr>
      <w:r w:rsidRPr="00A30F6C">
        <w:rPr>
          <w:sz w:val="24"/>
          <w:szCs w:val="24"/>
          <w:highlight w:val="yellow"/>
        </w:rPr>
        <w:t>This is not a quantile regression since that method involves quantiles of the dependent variable, but as an indication of the importance of education in the model these regressions suggest a few things for further analysis:</w:t>
      </w:r>
    </w:p>
    <w:p w:rsidR="00A50395" w:rsidRPr="00A30F6C" w:rsidRDefault="00A50395" w:rsidP="00A50395">
      <w:pPr>
        <w:autoSpaceDE w:val="0"/>
        <w:autoSpaceDN w:val="0"/>
        <w:adjustRightInd w:val="0"/>
        <w:jc w:val="left"/>
        <w:rPr>
          <w:sz w:val="24"/>
          <w:szCs w:val="24"/>
          <w:highlight w:val="yellow"/>
        </w:rPr>
      </w:pPr>
    </w:p>
    <w:p w:rsidR="00A50395" w:rsidRPr="00A30F6C" w:rsidRDefault="00A50395" w:rsidP="00A50395">
      <w:pPr>
        <w:numPr>
          <w:ilvl w:val="0"/>
          <w:numId w:val="16"/>
        </w:numPr>
        <w:autoSpaceDE w:val="0"/>
        <w:autoSpaceDN w:val="0"/>
        <w:adjustRightInd w:val="0"/>
        <w:jc w:val="left"/>
        <w:rPr>
          <w:sz w:val="24"/>
          <w:szCs w:val="24"/>
          <w:highlight w:val="yellow"/>
        </w:rPr>
      </w:pPr>
      <w:r w:rsidRPr="00A30F6C">
        <w:rPr>
          <w:sz w:val="24"/>
          <w:szCs w:val="24"/>
          <w:highlight w:val="yellow"/>
        </w:rPr>
        <w:t xml:space="preserve">It may make sense to include Education as a series of dummy variables, or break analyses into quintiles of Education when collinearity issues arise. </w:t>
      </w:r>
    </w:p>
    <w:p w:rsidR="00A50395" w:rsidRPr="00A30F6C" w:rsidRDefault="00A50395" w:rsidP="00A50395">
      <w:pPr>
        <w:numPr>
          <w:ilvl w:val="0"/>
          <w:numId w:val="16"/>
        </w:numPr>
        <w:autoSpaceDE w:val="0"/>
        <w:autoSpaceDN w:val="0"/>
        <w:adjustRightInd w:val="0"/>
        <w:jc w:val="left"/>
        <w:rPr>
          <w:sz w:val="24"/>
          <w:szCs w:val="24"/>
          <w:highlight w:val="yellow"/>
        </w:rPr>
      </w:pPr>
      <w:r w:rsidRPr="00A30F6C">
        <w:rPr>
          <w:sz w:val="24"/>
          <w:szCs w:val="24"/>
          <w:highlight w:val="yellow"/>
        </w:rPr>
        <w:t xml:space="preserve">When N is an issue, breaking counties into three groups on Education should roughly maintain the effect of education but ignores a slight positive effect on Republican vote share in the highest/lowest third, and attenuation of Income’s effect.  </w:t>
      </w:r>
    </w:p>
    <w:p w:rsidR="00A50395" w:rsidRDefault="00A50395" w:rsidP="00A50395">
      <w:pPr>
        <w:autoSpaceDE w:val="0"/>
        <w:autoSpaceDN w:val="0"/>
        <w:adjustRightInd w:val="0"/>
        <w:jc w:val="left"/>
        <w:rPr>
          <w:u w:val="single"/>
        </w:rPr>
      </w:pPr>
    </w:p>
    <w:p w:rsidR="00A50395" w:rsidRPr="00AD0877" w:rsidRDefault="00A50395" w:rsidP="00A50395">
      <w:pPr>
        <w:autoSpaceDE w:val="0"/>
        <w:autoSpaceDN w:val="0"/>
        <w:adjustRightInd w:val="0"/>
        <w:jc w:val="left"/>
        <w:rPr>
          <w:rFonts w:ascii="Times New Roman" w:hAnsi="Times New Roman"/>
          <w:sz w:val="24"/>
          <w:szCs w:val="24"/>
        </w:rPr>
      </w:pPr>
      <w:r>
        <w:rPr>
          <w:rFonts w:ascii="Times New Roman" w:hAnsi="Times New Roman"/>
          <w:sz w:val="24"/>
          <w:szCs w:val="24"/>
          <w:u w:val="single"/>
        </w:rPr>
        <w:t>Interactions</w:t>
      </w:r>
      <w:r>
        <w:rPr>
          <w:rFonts w:ascii="Times New Roman" w:hAnsi="Times New Roman"/>
          <w:sz w:val="24"/>
          <w:szCs w:val="24"/>
        </w:rPr>
        <w:t xml:space="preserve">: </w:t>
      </w:r>
      <w:r w:rsidRPr="006D278B">
        <w:rPr>
          <w:highlight w:val="yellow"/>
        </w:rPr>
        <w:t xml:space="preserve">BachelorsOrHigher2000, </w:t>
      </w:r>
      <w:r>
        <w:rPr>
          <w:highlight w:val="yellow"/>
        </w:rPr>
        <w:t xml:space="preserve">MedianHouseInc1999 </w:t>
      </w:r>
      <w:r w:rsidRPr="006D278B">
        <w:rPr>
          <w:highlight w:val="yellow"/>
        </w:rPr>
        <w:t>and their multiplicative interaction are all R &gt; 0.</w:t>
      </w:r>
      <w:r>
        <w:rPr>
          <w:highlight w:val="yellow"/>
        </w:rPr>
        <w:t>65</w:t>
      </w:r>
      <w:r w:rsidRPr="006D278B">
        <w:rPr>
          <w:highlight w:val="yellow"/>
        </w:rPr>
        <w:t>.</w:t>
      </w:r>
    </w:p>
    <w:p w:rsidR="00A50395" w:rsidRDefault="00A50395" w:rsidP="00A50395">
      <w:pPr>
        <w:autoSpaceDE w:val="0"/>
        <w:autoSpaceDN w:val="0"/>
        <w:adjustRightInd w:val="0"/>
        <w:jc w:val="left"/>
      </w:pPr>
    </w:p>
    <w:p w:rsidR="00A50395" w:rsidRPr="00533543" w:rsidRDefault="00A50395" w:rsidP="007C198E">
      <w:pPr>
        <w:pStyle w:val="Heading3"/>
        <w:rPr>
          <w:sz w:val="32"/>
          <w:szCs w:val="32"/>
        </w:rPr>
      </w:pPr>
      <w:bookmarkStart w:id="23" w:name="_Toc248603254"/>
      <w:r w:rsidRPr="00533543">
        <w:rPr>
          <w:sz w:val="32"/>
          <w:szCs w:val="32"/>
        </w:rPr>
        <w:t xml:space="preserve">Elasticity between income and voting/registration, </w:t>
      </w:r>
      <w:r w:rsidR="00E72767">
        <w:rPr>
          <w:sz w:val="32"/>
          <w:szCs w:val="32"/>
        </w:rPr>
        <w:t>with</w:t>
      </w:r>
      <w:r w:rsidRPr="00533543">
        <w:rPr>
          <w:sz w:val="32"/>
          <w:szCs w:val="32"/>
        </w:rPr>
        <w:t xml:space="preserve"> the linear additive/interaction of education and Scenes?</w:t>
      </w:r>
      <w:bookmarkEnd w:id="23"/>
      <w:r w:rsidRPr="00533543">
        <w:rPr>
          <w:sz w:val="32"/>
          <w:szCs w:val="32"/>
        </w:rPr>
        <w:t xml:space="preserve"> </w:t>
      </w:r>
    </w:p>
    <w:p w:rsidR="00A50395" w:rsidRDefault="00A50395" w:rsidP="00A50395">
      <w:pPr>
        <w:autoSpaceDE w:val="0"/>
        <w:autoSpaceDN w:val="0"/>
        <w:adjustRightInd w:val="0"/>
        <w:jc w:val="left"/>
      </w:pPr>
    </w:p>
    <w:p w:rsidR="00A50395" w:rsidRPr="001D6178" w:rsidRDefault="00A50395" w:rsidP="00A50395">
      <w:pPr>
        <w:autoSpaceDE w:val="0"/>
        <w:autoSpaceDN w:val="0"/>
        <w:adjustRightInd w:val="0"/>
        <w:jc w:val="left"/>
        <w:rPr>
          <w:b/>
          <w:sz w:val="32"/>
          <w:szCs w:val="32"/>
        </w:rPr>
      </w:pPr>
      <w:r>
        <w:rPr>
          <w:b/>
          <w:sz w:val="32"/>
          <w:szCs w:val="32"/>
        </w:rPr>
        <w:t>Connecticut:</w:t>
      </w:r>
    </w:p>
    <w:p w:rsidR="00A50395" w:rsidRPr="00C0656E" w:rsidRDefault="00A50395" w:rsidP="00A50395">
      <w:pPr>
        <w:autoSpaceDE w:val="0"/>
        <w:autoSpaceDN w:val="0"/>
        <w:adjustRightInd w:val="0"/>
        <w:rPr>
          <w:rFonts w:ascii="Arial" w:hAnsi="Arial" w:cs="Arial"/>
          <w:b/>
          <w:sz w:val="28"/>
          <w:szCs w:val="28"/>
        </w:rPr>
      </w:pPr>
      <w:r>
        <w:rPr>
          <w:rFonts w:ascii="Arial" w:hAnsi="Arial" w:cs="Arial"/>
          <w:b/>
          <w:sz w:val="28"/>
          <w:szCs w:val="28"/>
        </w:rPr>
        <w:t>Traditionalism (N =169)</w:t>
      </w:r>
    </w:p>
    <w:tbl>
      <w:tblPr>
        <w:tblW w:w="5852" w:type="dxa"/>
        <w:jc w:val="center"/>
        <w:tblInd w:w="96" w:type="dxa"/>
        <w:tblLook w:val="04A0"/>
      </w:tblPr>
      <w:tblGrid>
        <w:gridCol w:w="1461"/>
        <w:gridCol w:w="1210"/>
        <w:gridCol w:w="960"/>
        <w:gridCol w:w="1116"/>
        <w:gridCol w:w="960"/>
        <w:gridCol w:w="500"/>
      </w:tblGrid>
      <w:tr w:rsidR="00A50395" w:rsidRPr="00105CA6" w:rsidTr="009229E7">
        <w:trPr>
          <w:trHeight w:val="804"/>
          <w:jc w:val="center"/>
        </w:trPr>
        <w:tc>
          <w:tcPr>
            <w:tcW w:w="1106" w:type="dxa"/>
            <w:tcBorders>
              <w:top w:val="nil"/>
              <w:left w:val="nil"/>
              <w:bottom w:val="nil"/>
              <w:right w:val="nil"/>
            </w:tcBorders>
            <w:shd w:val="clear" w:color="auto" w:fill="auto"/>
            <w:vAlign w:val="bottom"/>
            <w:hideMark/>
          </w:tcPr>
          <w:p w:rsidR="00A50395" w:rsidRPr="00105CA6" w:rsidRDefault="00A50395" w:rsidP="009229E7">
            <w:pPr>
              <w:rPr>
                <w:rFonts w:ascii="Arial" w:eastAsia="Times New Roman" w:hAnsi="Arial" w:cs="Arial"/>
                <w:color w:val="000000"/>
                <w:sz w:val="20"/>
                <w:szCs w:val="20"/>
              </w:rPr>
            </w:pPr>
            <w:r w:rsidRPr="00105CA6">
              <w:rPr>
                <w:rFonts w:ascii="Arial" w:eastAsia="Times New Roman" w:hAnsi="Arial" w:cs="Arial"/>
                <w:color w:val="000000"/>
                <w:sz w:val="20"/>
                <w:szCs w:val="20"/>
              </w:rPr>
              <w:t xml:space="preserve">n-tile of </w:t>
            </w:r>
            <w:r>
              <w:rPr>
                <w:rFonts w:ascii="Arial" w:eastAsia="Times New Roman" w:hAnsi="Arial" w:cs="Arial"/>
                <w:color w:val="000000"/>
                <w:sz w:val="20"/>
                <w:szCs w:val="20"/>
              </w:rPr>
              <w:t>Traditionalism</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None</w:t>
            </w:r>
          </w:p>
        </w:tc>
        <w:tc>
          <w:tcPr>
            <w:tcW w:w="50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1</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0.633</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r>
              <w:rPr>
                <w:rFonts w:ascii="Arial" w:eastAsia="Times New Roman" w:hAnsi="Arial" w:cs="Arial"/>
                <w:color w:val="000000"/>
                <w:sz w:val="14"/>
                <w:szCs w:val="14"/>
              </w:rPr>
              <w:t>588</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0.59</w:t>
            </w:r>
          </w:p>
        </w:tc>
        <w:tc>
          <w:tcPr>
            <w:tcW w:w="500" w:type="dxa"/>
            <w:vMerge w:val="restart"/>
            <w:tcBorders>
              <w:top w:val="nil"/>
              <w:left w:val="nil"/>
              <w:bottom w:val="nil"/>
              <w:right w:val="nil"/>
            </w:tcBorders>
            <w:shd w:val="clear" w:color="auto" w:fill="auto"/>
            <w:textDirection w:val="tbRl"/>
            <w:vAlign w:val="center"/>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Median Household Income (1999)</w:t>
            </w: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lastRenderedPageBreak/>
              <w:t>2</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auto" w:fill="C2D69B"/>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0.659</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r>
              <w:rPr>
                <w:rFonts w:ascii="Arial" w:eastAsia="Times New Roman" w:hAnsi="Arial" w:cs="Arial"/>
                <w:color w:val="000000"/>
                <w:sz w:val="14"/>
                <w:szCs w:val="14"/>
              </w:rPr>
              <w:t>589</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auto" w:fill="C2D69B"/>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3</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0.360</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3036" w:type="dxa"/>
            <w:gridSpan w:val="3"/>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Proportion of Republican Vote (2000)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bl>
    <w:p w:rsidR="00A50395" w:rsidRDefault="00A50395" w:rsidP="00A50395">
      <w:pPr>
        <w:autoSpaceDE w:val="0"/>
        <w:autoSpaceDN w:val="0"/>
        <w:adjustRightInd w:val="0"/>
        <w:jc w:val="left"/>
      </w:pPr>
    </w:p>
    <w:p w:rsidR="00A50395" w:rsidRPr="00C0656E" w:rsidRDefault="00A50395" w:rsidP="00A50395">
      <w:pPr>
        <w:autoSpaceDE w:val="0"/>
        <w:autoSpaceDN w:val="0"/>
        <w:adjustRightInd w:val="0"/>
        <w:rPr>
          <w:rFonts w:ascii="Arial" w:hAnsi="Arial" w:cs="Arial"/>
          <w:b/>
          <w:sz w:val="28"/>
          <w:szCs w:val="28"/>
        </w:rPr>
      </w:pPr>
      <w:r>
        <w:rPr>
          <w:rFonts w:ascii="Arial" w:hAnsi="Arial" w:cs="Arial"/>
          <w:b/>
          <w:sz w:val="28"/>
          <w:szCs w:val="28"/>
        </w:rPr>
        <w:t>Localism (N =169)</w:t>
      </w:r>
    </w:p>
    <w:tbl>
      <w:tblPr>
        <w:tblW w:w="5852" w:type="dxa"/>
        <w:jc w:val="center"/>
        <w:tblInd w:w="96" w:type="dxa"/>
        <w:tblLook w:val="04A0"/>
      </w:tblPr>
      <w:tblGrid>
        <w:gridCol w:w="1106"/>
        <w:gridCol w:w="1210"/>
        <w:gridCol w:w="960"/>
        <w:gridCol w:w="1116"/>
        <w:gridCol w:w="960"/>
        <w:gridCol w:w="500"/>
      </w:tblGrid>
      <w:tr w:rsidR="00A50395" w:rsidRPr="00105CA6" w:rsidTr="009229E7">
        <w:trPr>
          <w:trHeight w:val="804"/>
          <w:jc w:val="center"/>
        </w:trPr>
        <w:tc>
          <w:tcPr>
            <w:tcW w:w="1106" w:type="dxa"/>
            <w:tcBorders>
              <w:top w:val="nil"/>
              <w:left w:val="nil"/>
              <w:bottom w:val="nil"/>
              <w:right w:val="nil"/>
            </w:tcBorders>
            <w:shd w:val="clear" w:color="auto" w:fill="auto"/>
            <w:vAlign w:val="bottom"/>
            <w:hideMark/>
          </w:tcPr>
          <w:p w:rsidR="00A50395" w:rsidRPr="00105CA6" w:rsidRDefault="00A50395" w:rsidP="009229E7">
            <w:pPr>
              <w:rPr>
                <w:rFonts w:ascii="Arial" w:eastAsia="Times New Roman" w:hAnsi="Arial" w:cs="Arial"/>
                <w:color w:val="000000"/>
                <w:sz w:val="20"/>
                <w:szCs w:val="20"/>
              </w:rPr>
            </w:pPr>
            <w:r w:rsidRPr="00105CA6">
              <w:rPr>
                <w:rFonts w:ascii="Arial" w:eastAsia="Times New Roman" w:hAnsi="Arial" w:cs="Arial"/>
                <w:color w:val="000000"/>
                <w:sz w:val="20"/>
                <w:szCs w:val="20"/>
              </w:rPr>
              <w:t xml:space="preserve">n-tile of </w:t>
            </w:r>
            <w:r>
              <w:rPr>
                <w:rFonts w:ascii="Arial" w:eastAsia="Times New Roman" w:hAnsi="Arial" w:cs="Arial"/>
                <w:color w:val="000000"/>
                <w:sz w:val="20"/>
                <w:szCs w:val="20"/>
              </w:rPr>
              <w:t>Localism</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None</w:t>
            </w:r>
          </w:p>
        </w:tc>
        <w:tc>
          <w:tcPr>
            <w:tcW w:w="50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1</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0.669</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r>
              <w:rPr>
                <w:rFonts w:ascii="Arial" w:eastAsia="Times New Roman" w:hAnsi="Arial" w:cs="Arial"/>
                <w:color w:val="000000"/>
                <w:sz w:val="14"/>
                <w:szCs w:val="14"/>
              </w:rPr>
              <w:t>652</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0.59</w:t>
            </w:r>
          </w:p>
        </w:tc>
        <w:tc>
          <w:tcPr>
            <w:tcW w:w="500" w:type="dxa"/>
            <w:vMerge w:val="restart"/>
            <w:tcBorders>
              <w:top w:val="nil"/>
              <w:left w:val="nil"/>
              <w:bottom w:val="nil"/>
              <w:right w:val="nil"/>
            </w:tcBorders>
            <w:shd w:val="clear" w:color="auto" w:fill="auto"/>
            <w:textDirection w:val="tbRl"/>
            <w:vAlign w:val="center"/>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Median Household Income (1999)</w:t>
            </w: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2</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auto" w:fill="C2D69B"/>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0.599</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r>
              <w:rPr>
                <w:rFonts w:ascii="Arial" w:eastAsia="Times New Roman" w:hAnsi="Arial" w:cs="Arial"/>
                <w:color w:val="000000"/>
                <w:sz w:val="14"/>
                <w:szCs w:val="14"/>
              </w:rPr>
              <w:t>466</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auto" w:fill="C2D69B"/>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3</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0.349</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3036" w:type="dxa"/>
            <w:gridSpan w:val="3"/>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Proportion of Republican Vote (2000)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bl>
    <w:p w:rsidR="00A50395" w:rsidRPr="00C0656E" w:rsidRDefault="00A50395" w:rsidP="00A50395">
      <w:pPr>
        <w:autoSpaceDE w:val="0"/>
        <w:autoSpaceDN w:val="0"/>
        <w:adjustRightInd w:val="0"/>
        <w:rPr>
          <w:rFonts w:ascii="Arial" w:hAnsi="Arial" w:cs="Arial"/>
          <w:b/>
          <w:sz w:val="28"/>
          <w:szCs w:val="28"/>
        </w:rPr>
      </w:pPr>
      <w:r>
        <w:rPr>
          <w:rFonts w:ascii="Arial" w:hAnsi="Arial" w:cs="Arial"/>
          <w:b/>
          <w:sz w:val="28"/>
          <w:szCs w:val="28"/>
        </w:rPr>
        <w:t>Transgression  (N =169)</w:t>
      </w:r>
    </w:p>
    <w:tbl>
      <w:tblPr>
        <w:tblW w:w="5852" w:type="dxa"/>
        <w:jc w:val="center"/>
        <w:tblInd w:w="96" w:type="dxa"/>
        <w:tblLook w:val="04A0"/>
      </w:tblPr>
      <w:tblGrid>
        <w:gridCol w:w="1106"/>
        <w:gridCol w:w="1210"/>
        <w:gridCol w:w="960"/>
        <w:gridCol w:w="1116"/>
        <w:gridCol w:w="960"/>
        <w:gridCol w:w="500"/>
      </w:tblGrid>
      <w:tr w:rsidR="00A50395" w:rsidRPr="00105CA6" w:rsidTr="009229E7">
        <w:trPr>
          <w:trHeight w:val="804"/>
          <w:jc w:val="center"/>
        </w:trPr>
        <w:tc>
          <w:tcPr>
            <w:tcW w:w="1106" w:type="dxa"/>
            <w:tcBorders>
              <w:top w:val="nil"/>
              <w:left w:val="nil"/>
              <w:bottom w:val="nil"/>
              <w:right w:val="nil"/>
            </w:tcBorders>
            <w:shd w:val="clear" w:color="auto" w:fill="auto"/>
            <w:vAlign w:val="bottom"/>
            <w:hideMark/>
          </w:tcPr>
          <w:p w:rsidR="00A50395" w:rsidRPr="00105CA6" w:rsidRDefault="00A50395" w:rsidP="009229E7">
            <w:pPr>
              <w:rPr>
                <w:rFonts w:ascii="Arial" w:eastAsia="Times New Roman" w:hAnsi="Arial" w:cs="Arial"/>
                <w:color w:val="000000"/>
                <w:sz w:val="20"/>
                <w:szCs w:val="20"/>
              </w:rPr>
            </w:pPr>
            <w:r w:rsidRPr="00105CA6">
              <w:rPr>
                <w:rFonts w:ascii="Arial" w:eastAsia="Times New Roman" w:hAnsi="Arial" w:cs="Arial"/>
                <w:color w:val="000000"/>
                <w:sz w:val="20"/>
                <w:szCs w:val="20"/>
              </w:rPr>
              <w:t xml:space="preserve">n-tile of </w:t>
            </w:r>
            <w:r>
              <w:rPr>
                <w:rFonts w:ascii="Arial" w:eastAsia="Times New Roman" w:hAnsi="Arial" w:cs="Arial"/>
                <w:color w:val="000000"/>
                <w:sz w:val="20"/>
                <w:szCs w:val="20"/>
              </w:rPr>
              <w:t>Trans</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None</w:t>
            </w:r>
          </w:p>
        </w:tc>
        <w:tc>
          <w:tcPr>
            <w:tcW w:w="50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1</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0516</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r>
              <w:rPr>
                <w:rFonts w:ascii="Arial" w:eastAsia="Times New Roman" w:hAnsi="Arial" w:cs="Arial"/>
                <w:color w:val="000000"/>
                <w:sz w:val="14"/>
                <w:szCs w:val="14"/>
              </w:rPr>
              <w:t>503</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0.59</w:t>
            </w:r>
          </w:p>
        </w:tc>
        <w:tc>
          <w:tcPr>
            <w:tcW w:w="500" w:type="dxa"/>
            <w:vMerge w:val="restart"/>
            <w:tcBorders>
              <w:top w:val="nil"/>
              <w:left w:val="nil"/>
              <w:bottom w:val="nil"/>
              <w:right w:val="nil"/>
            </w:tcBorders>
            <w:shd w:val="clear" w:color="auto" w:fill="auto"/>
            <w:textDirection w:val="tbRl"/>
            <w:vAlign w:val="center"/>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Median Household Income (1999)</w:t>
            </w: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2</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auto" w:fill="C2D69B"/>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0.610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r>
              <w:rPr>
                <w:rFonts w:ascii="Arial" w:eastAsia="Times New Roman" w:hAnsi="Arial" w:cs="Arial"/>
                <w:color w:val="000000"/>
                <w:sz w:val="14"/>
                <w:szCs w:val="14"/>
              </w:rPr>
              <w:t>655</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auto" w:fill="C2D69B"/>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3</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0.642</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3036" w:type="dxa"/>
            <w:gridSpan w:val="3"/>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Proportion of Republican Vote (2000)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bl>
    <w:p w:rsidR="00A50395" w:rsidRDefault="00A50395" w:rsidP="00A50395">
      <w:pPr>
        <w:autoSpaceDE w:val="0"/>
        <w:autoSpaceDN w:val="0"/>
        <w:adjustRightInd w:val="0"/>
        <w:spacing w:line="400" w:lineRule="atLeast"/>
        <w:jc w:val="both"/>
        <w:rPr>
          <w:rFonts w:cs="Arial"/>
          <w:b/>
          <w:sz w:val="32"/>
          <w:szCs w:val="32"/>
        </w:rPr>
      </w:pPr>
    </w:p>
    <w:p w:rsidR="00A50395" w:rsidRPr="00C0656E" w:rsidRDefault="00A50395" w:rsidP="00A50395">
      <w:pPr>
        <w:autoSpaceDE w:val="0"/>
        <w:autoSpaceDN w:val="0"/>
        <w:adjustRightInd w:val="0"/>
        <w:rPr>
          <w:rFonts w:ascii="Arial" w:hAnsi="Arial" w:cs="Arial"/>
          <w:b/>
          <w:sz w:val="28"/>
          <w:szCs w:val="28"/>
        </w:rPr>
      </w:pPr>
      <w:r>
        <w:rPr>
          <w:rFonts w:ascii="Arial" w:hAnsi="Arial" w:cs="Arial"/>
          <w:b/>
          <w:sz w:val="28"/>
          <w:szCs w:val="28"/>
        </w:rPr>
        <w:t>Corporateness  (N =169)</w:t>
      </w:r>
    </w:p>
    <w:tbl>
      <w:tblPr>
        <w:tblW w:w="5852" w:type="dxa"/>
        <w:jc w:val="center"/>
        <w:tblInd w:w="96" w:type="dxa"/>
        <w:tblLook w:val="04A0"/>
      </w:tblPr>
      <w:tblGrid>
        <w:gridCol w:w="1106"/>
        <w:gridCol w:w="1210"/>
        <w:gridCol w:w="960"/>
        <w:gridCol w:w="1116"/>
        <w:gridCol w:w="960"/>
        <w:gridCol w:w="500"/>
      </w:tblGrid>
      <w:tr w:rsidR="00A50395" w:rsidRPr="00105CA6" w:rsidTr="009229E7">
        <w:trPr>
          <w:trHeight w:val="804"/>
          <w:jc w:val="center"/>
        </w:trPr>
        <w:tc>
          <w:tcPr>
            <w:tcW w:w="1106" w:type="dxa"/>
            <w:tcBorders>
              <w:top w:val="nil"/>
              <w:left w:val="nil"/>
              <w:bottom w:val="nil"/>
              <w:right w:val="nil"/>
            </w:tcBorders>
            <w:shd w:val="clear" w:color="auto" w:fill="auto"/>
            <w:vAlign w:val="bottom"/>
            <w:hideMark/>
          </w:tcPr>
          <w:p w:rsidR="00A50395" w:rsidRPr="00105CA6" w:rsidRDefault="00A50395" w:rsidP="009229E7">
            <w:pPr>
              <w:rPr>
                <w:rFonts w:ascii="Arial" w:eastAsia="Times New Roman" w:hAnsi="Arial" w:cs="Arial"/>
                <w:color w:val="000000"/>
                <w:sz w:val="20"/>
                <w:szCs w:val="20"/>
              </w:rPr>
            </w:pPr>
            <w:r w:rsidRPr="00105CA6">
              <w:rPr>
                <w:rFonts w:ascii="Arial" w:eastAsia="Times New Roman" w:hAnsi="Arial" w:cs="Arial"/>
                <w:color w:val="000000"/>
                <w:sz w:val="20"/>
                <w:szCs w:val="20"/>
              </w:rPr>
              <w:t xml:space="preserve">n-tile of </w:t>
            </w:r>
            <w:r>
              <w:rPr>
                <w:rFonts w:ascii="Arial" w:eastAsia="Times New Roman" w:hAnsi="Arial" w:cs="Arial"/>
                <w:color w:val="000000"/>
                <w:sz w:val="20"/>
                <w:szCs w:val="20"/>
              </w:rPr>
              <w:t>Corp</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None</w:t>
            </w:r>
          </w:p>
        </w:tc>
        <w:tc>
          <w:tcPr>
            <w:tcW w:w="50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1</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0.468</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r>
              <w:rPr>
                <w:rFonts w:ascii="Arial" w:eastAsia="Times New Roman" w:hAnsi="Arial" w:cs="Arial"/>
                <w:color w:val="000000"/>
                <w:sz w:val="14"/>
                <w:szCs w:val="14"/>
              </w:rPr>
              <w:t>528</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0.59</w:t>
            </w:r>
          </w:p>
        </w:tc>
        <w:tc>
          <w:tcPr>
            <w:tcW w:w="500" w:type="dxa"/>
            <w:vMerge w:val="restart"/>
            <w:tcBorders>
              <w:top w:val="nil"/>
              <w:left w:val="nil"/>
              <w:bottom w:val="nil"/>
              <w:right w:val="nil"/>
            </w:tcBorders>
            <w:shd w:val="clear" w:color="auto" w:fill="auto"/>
            <w:textDirection w:val="tbRl"/>
            <w:vAlign w:val="center"/>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Median Household Income (1999)</w:t>
            </w: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2</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auto" w:fill="C2D69B"/>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0.653</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r>
              <w:rPr>
                <w:rFonts w:ascii="Arial" w:eastAsia="Times New Roman" w:hAnsi="Arial" w:cs="Arial"/>
                <w:color w:val="000000"/>
                <w:sz w:val="14"/>
                <w:szCs w:val="14"/>
              </w:rPr>
              <w:t>614</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auto" w:fill="C2D69B"/>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3</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0.596</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3036" w:type="dxa"/>
            <w:gridSpan w:val="3"/>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Proportion of Republican Vote (2000)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bl>
    <w:p w:rsidR="00A50395" w:rsidRDefault="00A50395" w:rsidP="00A50395">
      <w:pPr>
        <w:autoSpaceDE w:val="0"/>
        <w:autoSpaceDN w:val="0"/>
        <w:adjustRightInd w:val="0"/>
        <w:spacing w:line="400" w:lineRule="atLeast"/>
        <w:jc w:val="both"/>
        <w:rPr>
          <w:rFonts w:cs="Arial"/>
          <w:b/>
          <w:sz w:val="32"/>
          <w:szCs w:val="32"/>
        </w:rPr>
      </w:pPr>
    </w:p>
    <w:p w:rsidR="00A50395" w:rsidRPr="00C0656E" w:rsidRDefault="00A50395" w:rsidP="00A50395">
      <w:pPr>
        <w:autoSpaceDE w:val="0"/>
        <w:autoSpaceDN w:val="0"/>
        <w:adjustRightInd w:val="0"/>
        <w:rPr>
          <w:rFonts w:ascii="Arial" w:hAnsi="Arial" w:cs="Arial"/>
          <w:b/>
          <w:sz w:val="28"/>
          <w:szCs w:val="28"/>
        </w:rPr>
      </w:pPr>
      <w:r>
        <w:rPr>
          <w:rFonts w:ascii="Arial" w:hAnsi="Arial" w:cs="Arial"/>
          <w:b/>
          <w:sz w:val="28"/>
          <w:szCs w:val="28"/>
        </w:rPr>
        <w:t>Formalism  (N =169)</w:t>
      </w:r>
    </w:p>
    <w:tbl>
      <w:tblPr>
        <w:tblW w:w="5852" w:type="dxa"/>
        <w:jc w:val="center"/>
        <w:tblInd w:w="96" w:type="dxa"/>
        <w:tblLook w:val="04A0"/>
      </w:tblPr>
      <w:tblGrid>
        <w:gridCol w:w="1106"/>
        <w:gridCol w:w="1210"/>
        <w:gridCol w:w="960"/>
        <w:gridCol w:w="1116"/>
        <w:gridCol w:w="960"/>
        <w:gridCol w:w="500"/>
      </w:tblGrid>
      <w:tr w:rsidR="00A50395" w:rsidRPr="00105CA6" w:rsidTr="009229E7">
        <w:trPr>
          <w:trHeight w:val="804"/>
          <w:jc w:val="center"/>
        </w:trPr>
        <w:tc>
          <w:tcPr>
            <w:tcW w:w="1106" w:type="dxa"/>
            <w:tcBorders>
              <w:top w:val="nil"/>
              <w:left w:val="nil"/>
              <w:bottom w:val="nil"/>
              <w:right w:val="nil"/>
            </w:tcBorders>
            <w:shd w:val="clear" w:color="auto" w:fill="auto"/>
            <w:vAlign w:val="bottom"/>
            <w:hideMark/>
          </w:tcPr>
          <w:p w:rsidR="00A50395" w:rsidRPr="00105CA6" w:rsidRDefault="00A50395" w:rsidP="009229E7">
            <w:pPr>
              <w:rPr>
                <w:rFonts w:ascii="Arial" w:eastAsia="Times New Roman" w:hAnsi="Arial" w:cs="Arial"/>
                <w:color w:val="000000"/>
                <w:sz w:val="20"/>
                <w:szCs w:val="20"/>
              </w:rPr>
            </w:pPr>
            <w:r w:rsidRPr="00105CA6">
              <w:rPr>
                <w:rFonts w:ascii="Arial" w:eastAsia="Times New Roman" w:hAnsi="Arial" w:cs="Arial"/>
                <w:color w:val="000000"/>
                <w:sz w:val="20"/>
                <w:szCs w:val="20"/>
              </w:rPr>
              <w:lastRenderedPageBreak/>
              <w:t xml:space="preserve">n-tile of </w:t>
            </w:r>
            <w:r>
              <w:rPr>
                <w:rFonts w:ascii="Arial" w:eastAsia="Times New Roman" w:hAnsi="Arial" w:cs="Arial"/>
                <w:color w:val="000000"/>
                <w:sz w:val="20"/>
                <w:szCs w:val="20"/>
              </w:rPr>
              <w:t>Form</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None</w:t>
            </w:r>
          </w:p>
        </w:tc>
        <w:tc>
          <w:tcPr>
            <w:tcW w:w="50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1</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0.420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r>
              <w:rPr>
                <w:rFonts w:ascii="Arial" w:eastAsia="Times New Roman" w:hAnsi="Arial" w:cs="Arial"/>
                <w:color w:val="000000"/>
                <w:sz w:val="14"/>
                <w:szCs w:val="14"/>
              </w:rPr>
              <w:t>485</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0.59</w:t>
            </w:r>
          </w:p>
        </w:tc>
        <w:tc>
          <w:tcPr>
            <w:tcW w:w="500" w:type="dxa"/>
            <w:vMerge w:val="restart"/>
            <w:tcBorders>
              <w:top w:val="nil"/>
              <w:left w:val="nil"/>
              <w:bottom w:val="nil"/>
              <w:right w:val="nil"/>
            </w:tcBorders>
            <w:shd w:val="clear" w:color="auto" w:fill="auto"/>
            <w:textDirection w:val="tbRl"/>
            <w:vAlign w:val="center"/>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Median Household Income (1999)</w:t>
            </w: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2</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auto" w:fill="C2D69B"/>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0.586</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r>
              <w:rPr>
                <w:rFonts w:ascii="Arial" w:eastAsia="Times New Roman" w:hAnsi="Arial" w:cs="Arial"/>
                <w:color w:val="000000"/>
                <w:sz w:val="14"/>
                <w:szCs w:val="14"/>
              </w:rPr>
              <w:t>639</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auto" w:fill="C2D69B"/>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105CA6" w:rsidRDefault="00A50395" w:rsidP="009229E7">
            <w:pPr>
              <w:rPr>
                <w:rFonts w:ascii="Arial" w:eastAsia="Times New Roman" w:hAnsi="Arial" w:cs="Arial"/>
                <w:b/>
                <w:bCs/>
                <w:color w:val="000000"/>
                <w:sz w:val="20"/>
                <w:szCs w:val="20"/>
              </w:rPr>
            </w:pPr>
            <w:r w:rsidRPr="00105CA6">
              <w:rPr>
                <w:rFonts w:ascii="Arial" w:eastAsia="Times New Roman" w:hAnsi="Arial" w:cs="Arial"/>
                <w:b/>
                <w:bCs/>
                <w:color w:val="000000"/>
                <w:sz w:val="20"/>
                <w:szCs w:val="20"/>
              </w:rPr>
              <w:t>3</w:t>
            </w: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Correlation</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Pr>
                <w:rFonts w:ascii="Arial" w:eastAsia="Times New Roman" w:hAnsi="Arial" w:cs="Arial"/>
                <w:color w:val="000000"/>
                <w:sz w:val="14"/>
                <w:szCs w:val="14"/>
              </w:rPr>
              <w:t>0.669</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ascii="Arial" w:eastAsia="Times New Roman" w:hAnsi="Arial" w:cs="Arial"/>
                <w:i/>
                <w:iCs/>
                <w:color w:val="000000"/>
                <w:sz w:val="16"/>
                <w:szCs w:val="16"/>
              </w:rPr>
            </w:pPr>
            <w:r w:rsidRPr="00105CA6">
              <w:rPr>
                <w:rFonts w:ascii="Arial" w:eastAsia="Times New Roman" w:hAnsi="Arial" w:cs="Arial"/>
                <w:i/>
                <w:iCs/>
                <w:color w:val="000000"/>
                <w:sz w:val="16"/>
                <w:szCs w:val="16"/>
              </w:rPr>
              <w:t>Sig. (2-tailed)</w:t>
            </w:r>
          </w:p>
        </w:tc>
        <w:tc>
          <w:tcPr>
            <w:tcW w:w="960" w:type="dxa"/>
            <w:tcBorders>
              <w:top w:val="nil"/>
              <w:left w:val="nil"/>
              <w:bottom w:val="nil"/>
              <w:right w:val="nil"/>
            </w:tcBorders>
            <w:shd w:val="clear" w:color="000000" w:fill="C2D69A"/>
            <w:vAlign w:val="bottom"/>
            <w:hideMark/>
          </w:tcPr>
          <w:p w:rsidR="00A50395" w:rsidRPr="00105CA6" w:rsidRDefault="00A50395" w:rsidP="009229E7">
            <w:pPr>
              <w:jc w:val="right"/>
              <w:rPr>
                <w:rFonts w:ascii="Arial" w:eastAsia="Times New Roman" w:hAnsi="Arial" w:cs="Arial"/>
                <w:color w:val="000000"/>
                <w:sz w:val="14"/>
                <w:szCs w:val="14"/>
              </w:rPr>
            </w:pPr>
            <w:r w:rsidRPr="00105CA6">
              <w:rPr>
                <w:rFonts w:ascii="Arial" w:eastAsia="Times New Roman" w:hAnsi="Arial" w:cs="Arial"/>
                <w:color w:val="000000"/>
                <w:sz w:val="14"/>
                <w:szCs w:val="14"/>
              </w:rPr>
              <w:t>0</w:t>
            </w:r>
          </w:p>
        </w:tc>
        <w:tc>
          <w:tcPr>
            <w:tcW w:w="1116"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960" w:type="dxa"/>
            <w:tcBorders>
              <w:top w:val="nil"/>
              <w:left w:val="nil"/>
              <w:bottom w:val="nil"/>
              <w:right w:val="nil"/>
            </w:tcBorders>
            <w:shd w:val="clear" w:color="auto" w:fill="auto"/>
            <w:vAlign w:val="bottom"/>
            <w:hideMark/>
          </w:tcPr>
          <w:p w:rsidR="00A50395" w:rsidRPr="00105CA6" w:rsidRDefault="00A50395" w:rsidP="009229E7">
            <w:pPr>
              <w:jc w:val="right"/>
              <w:rPr>
                <w:rFonts w:ascii="Arial" w:eastAsia="Times New Roman" w:hAnsi="Arial" w:cs="Arial"/>
                <w:color w:val="000000"/>
                <w:sz w:val="16"/>
                <w:szCs w:val="16"/>
              </w:rPr>
            </w:pP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r w:rsidR="00A50395" w:rsidRPr="00105CA6" w:rsidTr="009229E7">
        <w:trPr>
          <w:trHeight w:val="288"/>
          <w:jc w:val="center"/>
        </w:trPr>
        <w:tc>
          <w:tcPr>
            <w:tcW w:w="1106"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1210" w:type="dxa"/>
            <w:tcBorders>
              <w:top w:val="nil"/>
              <w:left w:val="nil"/>
              <w:bottom w:val="nil"/>
              <w:right w:val="nil"/>
            </w:tcBorders>
            <w:shd w:val="clear" w:color="auto" w:fill="auto"/>
            <w:noWrap/>
            <w:vAlign w:val="bottom"/>
            <w:hideMark/>
          </w:tcPr>
          <w:p w:rsidR="00A50395" w:rsidRPr="00105CA6" w:rsidRDefault="00A50395" w:rsidP="009229E7">
            <w:pPr>
              <w:jc w:val="left"/>
              <w:rPr>
                <w:rFonts w:eastAsia="Times New Roman"/>
                <w:color w:val="000000"/>
              </w:rPr>
            </w:pPr>
          </w:p>
        </w:tc>
        <w:tc>
          <w:tcPr>
            <w:tcW w:w="3036" w:type="dxa"/>
            <w:gridSpan w:val="3"/>
            <w:tcBorders>
              <w:top w:val="nil"/>
              <w:left w:val="nil"/>
              <w:bottom w:val="nil"/>
              <w:right w:val="nil"/>
            </w:tcBorders>
            <w:shd w:val="clear" w:color="auto" w:fill="auto"/>
            <w:noWrap/>
            <w:vAlign w:val="bottom"/>
            <w:hideMark/>
          </w:tcPr>
          <w:p w:rsidR="00A50395" w:rsidRPr="00105CA6" w:rsidRDefault="00A50395" w:rsidP="009229E7">
            <w:pPr>
              <w:rPr>
                <w:rFonts w:ascii="Arial" w:eastAsia="Times New Roman" w:hAnsi="Arial" w:cs="Arial"/>
                <w:b/>
                <w:bCs/>
                <w:color w:val="000000"/>
                <w:sz w:val="16"/>
                <w:szCs w:val="16"/>
              </w:rPr>
            </w:pPr>
            <w:r w:rsidRPr="00105CA6">
              <w:rPr>
                <w:rFonts w:ascii="Arial" w:eastAsia="Times New Roman" w:hAnsi="Arial" w:cs="Arial"/>
                <w:b/>
                <w:bCs/>
                <w:color w:val="000000"/>
                <w:sz w:val="16"/>
                <w:szCs w:val="16"/>
              </w:rPr>
              <w:t>Proportion of Republican Vote (2000)</w:t>
            </w:r>
          </w:p>
        </w:tc>
        <w:tc>
          <w:tcPr>
            <w:tcW w:w="500" w:type="dxa"/>
            <w:vMerge/>
            <w:tcBorders>
              <w:top w:val="nil"/>
              <w:left w:val="nil"/>
              <w:bottom w:val="nil"/>
              <w:right w:val="nil"/>
            </w:tcBorders>
            <w:vAlign w:val="center"/>
            <w:hideMark/>
          </w:tcPr>
          <w:p w:rsidR="00A50395" w:rsidRPr="00105CA6" w:rsidRDefault="00A50395" w:rsidP="009229E7">
            <w:pPr>
              <w:jc w:val="left"/>
              <w:rPr>
                <w:rFonts w:ascii="Arial" w:eastAsia="Times New Roman" w:hAnsi="Arial" w:cs="Arial"/>
                <w:b/>
                <w:bCs/>
                <w:color w:val="000000"/>
                <w:sz w:val="16"/>
                <w:szCs w:val="16"/>
              </w:rPr>
            </w:pPr>
          </w:p>
        </w:tc>
      </w:tr>
    </w:tbl>
    <w:p w:rsidR="00A50395" w:rsidRDefault="00A50395" w:rsidP="00A50395">
      <w:pPr>
        <w:autoSpaceDE w:val="0"/>
        <w:autoSpaceDN w:val="0"/>
        <w:adjustRightInd w:val="0"/>
        <w:spacing w:line="400" w:lineRule="atLeast"/>
        <w:jc w:val="both"/>
        <w:rPr>
          <w:rFonts w:cs="Arial"/>
          <w:b/>
          <w:sz w:val="32"/>
          <w:szCs w:val="32"/>
        </w:rPr>
      </w:pPr>
    </w:p>
    <w:p w:rsidR="00A50395" w:rsidRDefault="00A50395" w:rsidP="00A50395">
      <w:pPr>
        <w:autoSpaceDE w:val="0"/>
        <w:autoSpaceDN w:val="0"/>
        <w:adjustRightInd w:val="0"/>
        <w:spacing w:line="400" w:lineRule="atLeast"/>
        <w:jc w:val="both"/>
        <w:rPr>
          <w:rFonts w:ascii="Arial" w:hAnsi="Arial" w:cs="Arial"/>
          <w:b/>
          <w:sz w:val="28"/>
          <w:szCs w:val="28"/>
        </w:rPr>
      </w:pPr>
      <w:r w:rsidRPr="00DC7C4D">
        <w:rPr>
          <w:rFonts w:cs="Arial"/>
          <w:b/>
          <w:sz w:val="32"/>
          <w:szCs w:val="32"/>
        </w:rPr>
        <w:t>United States:</w:t>
      </w:r>
    </w:p>
    <w:p w:rsidR="00A50395" w:rsidRPr="0050602D" w:rsidRDefault="00A50395" w:rsidP="00A50395">
      <w:pPr>
        <w:autoSpaceDE w:val="0"/>
        <w:autoSpaceDN w:val="0"/>
        <w:adjustRightInd w:val="0"/>
        <w:spacing w:line="400" w:lineRule="atLeast"/>
        <w:rPr>
          <w:rFonts w:ascii="Arial" w:hAnsi="Arial" w:cs="Arial"/>
          <w:b/>
          <w:sz w:val="28"/>
          <w:szCs w:val="28"/>
        </w:rPr>
      </w:pPr>
      <w:r>
        <w:rPr>
          <w:rFonts w:ascii="Arial" w:hAnsi="Arial" w:cs="Arial"/>
          <w:b/>
          <w:sz w:val="28"/>
          <w:szCs w:val="28"/>
        </w:rPr>
        <w:t>Traditionalism</w:t>
      </w:r>
      <w:r w:rsidRPr="0050602D">
        <w:rPr>
          <w:rFonts w:ascii="Arial" w:hAnsi="Arial" w:cs="Arial"/>
          <w:b/>
          <w:sz w:val="28"/>
          <w:szCs w:val="28"/>
        </w:rPr>
        <w:t xml:space="preserve"> (N ~ 3,100)</w:t>
      </w:r>
    </w:p>
    <w:tbl>
      <w:tblPr>
        <w:tblW w:w="8050" w:type="dxa"/>
        <w:jc w:val="center"/>
        <w:tblInd w:w="96" w:type="dxa"/>
        <w:tblLook w:val="04A0"/>
      </w:tblPr>
      <w:tblGrid>
        <w:gridCol w:w="1461"/>
        <w:gridCol w:w="1246"/>
        <w:gridCol w:w="1072"/>
        <w:gridCol w:w="1083"/>
        <w:gridCol w:w="1020"/>
        <w:gridCol w:w="1116"/>
        <w:gridCol w:w="960"/>
        <w:gridCol w:w="447"/>
      </w:tblGrid>
      <w:tr w:rsidR="00A50395" w:rsidRPr="0050602D" w:rsidTr="009229E7">
        <w:trPr>
          <w:trHeight w:val="564"/>
          <w:jc w:val="center"/>
        </w:trPr>
        <w:tc>
          <w:tcPr>
            <w:tcW w:w="1106" w:type="dxa"/>
            <w:tcBorders>
              <w:top w:val="nil"/>
              <w:left w:val="nil"/>
              <w:bottom w:val="nil"/>
              <w:right w:val="nil"/>
            </w:tcBorders>
            <w:shd w:val="clear" w:color="auto" w:fill="auto"/>
            <w:vAlign w:val="bottom"/>
            <w:hideMark/>
          </w:tcPr>
          <w:p w:rsidR="00A50395" w:rsidRPr="0050602D" w:rsidRDefault="00A50395" w:rsidP="009229E7">
            <w:pPr>
              <w:rPr>
                <w:rFonts w:ascii="Arial" w:eastAsia="Times New Roman" w:hAnsi="Arial" w:cs="Arial"/>
                <w:color w:val="000000"/>
                <w:sz w:val="20"/>
                <w:szCs w:val="20"/>
              </w:rPr>
            </w:pPr>
            <w:r w:rsidRPr="0050602D">
              <w:rPr>
                <w:rFonts w:ascii="Arial" w:eastAsia="Times New Roman" w:hAnsi="Arial" w:cs="Arial"/>
                <w:color w:val="000000"/>
                <w:sz w:val="20"/>
                <w:szCs w:val="20"/>
              </w:rPr>
              <w:t xml:space="preserve">n-tile of </w:t>
            </w:r>
            <w:r>
              <w:rPr>
                <w:rFonts w:ascii="Arial" w:eastAsia="Times New Roman" w:hAnsi="Arial" w:cs="Arial"/>
                <w:color w:val="000000"/>
                <w:sz w:val="20"/>
                <w:szCs w:val="20"/>
              </w:rPr>
              <w:t>Traditionalism</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072"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Quintiles</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Quartiles</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None</w:t>
            </w:r>
          </w:p>
        </w:tc>
        <w:tc>
          <w:tcPr>
            <w:tcW w:w="447"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1</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-0.202</w:t>
            </w:r>
          </w:p>
        </w:tc>
        <w:tc>
          <w:tcPr>
            <w:tcW w:w="1083"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-0.173</w:t>
            </w:r>
          </w:p>
        </w:tc>
        <w:tc>
          <w:tcPr>
            <w:tcW w:w="1020"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-0.143</w:t>
            </w:r>
          </w:p>
        </w:tc>
        <w:tc>
          <w:tcPr>
            <w:tcW w:w="1116"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-0.105</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-0.039</w:t>
            </w:r>
          </w:p>
        </w:tc>
        <w:tc>
          <w:tcPr>
            <w:tcW w:w="447" w:type="dxa"/>
            <w:vMerge w:val="restart"/>
            <w:tcBorders>
              <w:top w:val="nil"/>
              <w:left w:val="nil"/>
              <w:bottom w:val="nil"/>
              <w:right w:val="nil"/>
            </w:tcBorders>
            <w:shd w:val="clear" w:color="auto" w:fill="auto"/>
            <w:noWrap/>
            <w:textDirection w:val="tbRl"/>
            <w:vAlign w:val="center"/>
            <w:hideMark/>
          </w:tcPr>
          <w:p w:rsidR="00A50395" w:rsidRPr="0050602D" w:rsidRDefault="00A50395" w:rsidP="009229E7">
            <w:pPr>
              <w:rPr>
                <w:rFonts w:ascii="Arial" w:eastAsia="Times New Roman" w:hAnsi="Arial" w:cs="Arial"/>
                <w:b/>
                <w:bCs/>
                <w:color w:val="000000"/>
                <w:sz w:val="19"/>
                <w:szCs w:val="19"/>
              </w:rPr>
            </w:pPr>
            <w:r w:rsidRPr="0050602D">
              <w:rPr>
                <w:rFonts w:ascii="Arial" w:eastAsia="Times New Roman" w:hAnsi="Arial" w:cs="Arial"/>
                <w:b/>
                <w:bCs/>
                <w:color w:val="000000"/>
                <w:sz w:val="19"/>
                <w:szCs w:val="19"/>
              </w:rPr>
              <w:t>Median Household Income (1999)</w:t>
            </w: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0.031</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2</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-0.034</w:t>
            </w:r>
          </w:p>
        </w:tc>
        <w:tc>
          <w:tcPr>
            <w:tcW w:w="1083"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-0.004</w:t>
            </w:r>
          </w:p>
        </w:tc>
        <w:tc>
          <w:tcPr>
            <w:tcW w:w="1020"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0.065</w:t>
            </w:r>
          </w:p>
        </w:tc>
        <w:tc>
          <w:tcPr>
            <w:tcW w:w="1116"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0.130</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0.399</w:t>
            </w:r>
          </w:p>
        </w:tc>
        <w:tc>
          <w:tcPr>
            <w:tcW w:w="1083"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0.905</w:t>
            </w:r>
          </w:p>
        </w:tc>
        <w:tc>
          <w:tcPr>
            <w:tcW w:w="1020"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0.037</w:t>
            </w:r>
          </w:p>
        </w:tc>
        <w:tc>
          <w:tcPr>
            <w:tcW w:w="1116"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3</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0.090</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0.156</w:t>
            </w:r>
          </w:p>
        </w:tc>
        <w:tc>
          <w:tcPr>
            <w:tcW w:w="1020"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0.148</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0.024</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4</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0.199</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0.125</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5</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0.105</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color w:val="000000"/>
                <w:sz w:val="16"/>
                <w:szCs w:val="16"/>
              </w:rPr>
            </w:pPr>
            <w:r w:rsidRPr="0050602D">
              <w:rPr>
                <w:rFonts w:ascii="Arial" w:eastAsia="Times New Roman" w:hAnsi="Arial" w:cs="Arial"/>
                <w:color w:val="000000"/>
                <w:sz w:val="16"/>
                <w:szCs w:val="16"/>
              </w:rPr>
              <w:t>Sig. (2-tailed)</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5251" w:type="dxa"/>
            <w:gridSpan w:val="5"/>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Proportion of Republican Vote (2000)</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bl>
    <w:p w:rsidR="00A50395" w:rsidRPr="0050602D" w:rsidRDefault="00A50395" w:rsidP="00A50395">
      <w:pPr>
        <w:autoSpaceDE w:val="0"/>
        <w:autoSpaceDN w:val="0"/>
        <w:adjustRightInd w:val="0"/>
        <w:spacing w:line="400" w:lineRule="atLeast"/>
        <w:rPr>
          <w:rFonts w:ascii="Arial" w:hAnsi="Arial" w:cs="Arial"/>
          <w:b/>
          <w:sz w:val="28"/>
          <w:szCs w:val="28"/>
        </w:rPr>
      </w:pPr>
      <w:r>
        <w:rPr>
          <w:rFonts w:ascii="Arial" w:hAnsi="Arial" w:cs="Arial"/>
          <w:b/>
          <w:sz w:val="28"/>
          <w:szCs w:val="28"/>
        </w:rPr>
        <w:t>Localism</w:t>
      </w:r>
      <w:r w:rsidRPr="0050602D">
        <w:rPr>
          <w:rFonts w:ascii="Arial" w:hAnsi="Arial" w:cs="Arial"/>
          <w:b/>
          <w:sz w:val="28"/>
          <w:szCs w:val="28"/>
        </w:rPr>
        <w:t xml:space="preserve"> (N ~ 3,100)</w:t>
      </w:r>
    </w:p>
    <w:tbl>
      <w:tblPr>
        <w:tblW w:w="8405" w:type="dxa"/>
        <w:jc w:val="center"/>
        <w:tblInd w:w="96" w:type="dxa"/>
        <w:tblLook w:val="04A0"/>
      </w:tblPr>
      <w:tblGrid>
        <w:gridCol w:w="1461"/>
        <w:gridCol w:w="1246"/>
        <w:gridCol w:w="1072"/>
        <w:gridCol w:w="1083"/>
        <w:gridCol w:w="1020"/>
        <w:gridCol w:w="1116"/>
        <w:gridCol w:w="960"/>
        <w:gridCol w:w="447"/>
      </w:tblGrid>
      <w:tr w:rsidR="00A50395" w:rsidRPr="0050602D" w:rsidTr="009229E7">
        <w:trPr>
          <w:trHeight w:val="564"/>
          <w:jc w:val="center"/>
        </w:trPr>
        <w:tc>
          <w:tcPr>
            <w:tcW w:w="1461" w:type="dxa"/>
            <w:tcBorders>
              <w:top w:val="nil"/>
              <w:left w:val="nil"/>
              <w:bottom w:val="nil"/>
              <w:right w:val="nil"/>
            </w:tcBorders>
            <w:shd w:val="clear" w:color="auto" w:fill="auto"/>
            <w:vAlign w:val="bottom"/>
            <w:hideMark/>
          </w:tcPr>
          <w:p w:rsidR="00A50395" w:rsidRPr="0050602D" w:rsidRDefault="00A50395" w:rsidP="009229E7">
            <w:pPr>
              <w:rPr>
                <w:rFonts w:ascii="Arial" w:eastAsia="Times New Roman" w:hAnsi="Arial" w:cs="Arial"/>
                <w:color w:val="000000"/>
                <w:sz w:val="20"/>
                <w:szCs w:val="20"/>
              </w:rPr>
            </w:pPr>
            <w:r w:rsidRPr="0050602D">
              <w:rPr>
                <w:rFonts w:ascii="Arial" w:eastAsia="Times New Roman" w:hAnsi="Arial" w:cs="Arial"/>
                <w:color w:val="000000"/>
                <w:sz w:val="20"/>
                <w:szCs w:val="20"/>
              </w:rPr>
              <w:t xml:space="preserve">n-tile of </w:t>
            </w:r>
            <w:r>
              <w:rPr>
                <w:rFonts w:ascii="Arial" w:eastAsia="Times New Roman" w:hAnsi="Arial" w:cs="Arial"/>
                <w:color w:val="000000"/>
                <w:sz w:val="20"/>
                <w:szCs w:val="20"/>
              </w:rPr>
              <w:t>Localism</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072"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Quintiles</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Quartiles</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None</w:t>
            </w:r>
          </w:p>
        </w:tc>
        <w:tc>
          <w:tcPr>
            <w:tcW w:w="447"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r>
      <w:tr w:rsidR="00A50395" w:rsidRPr="0050602D" w:rsidTr="009229E7">
        <w:trPr>
          <w:trHeight w:val="288"/>
          <w:jc w:val="center"/>
        </w:trPr>
        <w:tc>
          <w:tcPr>
            <w:tcW w:w="1461"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1</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-0.202</w:t>
            </w:r>
          </w:p>
        </w:tc>
        <w:tc>
          <w:tcPr>
            <w:tcW w:w="1083"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-0.173</w:t>
            </w:r>
          </w:p>
        </w:tc>
        <w:tc>
          <w:tcPr>
            <w:tcW w:w="1020"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-0.143</w:t>
            </w:r>
          </w:p>
        </w:tc>
        <w:tc>
          <w:tcPr>
            <w:tcW w:w="1116"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-0.105</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-0.039</w:t>
            </w:r>
          </w:p>
        </w:tc>
        <w:tc>
          <w:tcPr>
            <w:tcW w:w="447" w:type="dxa"/>
            <w:vMerge w:val="restart"/>
            <w:tcBorders>
              <w:top w:val="nil"/>
              <w:left w:val="nil"/>
              <w:bottom w:val="nil"/>
              <w:right w:val="nil"/>
            </w:tcBorders>
            <w:shd w:val="clear" w:color="auto" w:fill="auto"/>
            <w:noWrap/>
            <w:textDirection w:val="tbRl"/>
            <w:vAlign w:val="center"/>
            <w:hideMark/>
          </w:tcPr>
          <w:p w:rsidR="00A50395" w:rsidRPr="0050602D" w:rsidRDefault="00A50395" w:rsidP="009229E7">
            <w:pPr>
              <w:rPr>
                <w:rFonts w:ascii="Arial" w:eastAsia="Times New Roman" w:hAnsi="Arial" w:cs="Arial"/>
                <w:b/>
                <w:bCs/>
                <w:color w:val="000000"/>
                <w:sz w:val="19"/>
                <w:szCs w:val="19"/>
              </w:rPr>
            </w:pPr>
            <w:r w:rsidRPr="0050602D">
              <w:rPr>
                <w:rFonts w:ascii="Arial" w:eastAsia="Times New Roman" w:hAnsi="Arial" w:cs="Arial"/>
                <w:b/>
                <w:bCs/>
                <w:color w:val="000000"/>
                <w:sz w:val="19"/>
                <w:szCs w:val="19"/>
              </w:rPr>
              <w:t>Median Household Income (1999)</w:t>
            </w:r>
          </w:p>
        </w:tc>
      </w:tr>
      <w:tr w:rsidR="00A50395" w:rsidRPr="0050602D" w:rsidTr="009229E7">
        <w:trPr>
          <w:trHeight w:val="288"/>
          <w:jc w:val="center"/>
        </w:trPr>
        <w:tc>
          <w:tcPr>
            <w:tcW w:w="1461"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0.031</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2</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-0.034</w:t>
            </w:r>
          </w:p>
        </w:tc>
        <w:tc>
          <w:tcPr>
            <w:tcW w:w="1083"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-0.004</w:t>
            </w:r>
          </w:p>
        </w:tc>
        <w:tc>
          <w:tcPr>
            <w:tcW w:w="1020"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0.065</w:t>
            </w:r>
          </w:p>
        </w:tc>
        <w:tc>
          <w:tcPr>
            <w:tcW w:w="1116"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0.130</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0.399</w:t>
            </w:r>
          </w:p>
        </w:tc>
        <w:tc>
          <w:tcPr>
            <w:tcW w:w="1083"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0.905</w:t>
            </w:r>
          </w:p>
        </w:tc>
        <w:tc>
          <w:tcPr>
            <w:tcW w:w="1020"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0.037</w:t>
            </w:r>
          </w:p>
        </w:tc>
        <w:tc>
          <w:tcPr>
            <w:tcW w:w="1116"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3</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0.090</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0.156</w:t>
            </w:r>
          </w:p>
        </w:tc>
        <w:tc>
          <w:tcPr>
            <w:tcW w:w="1020"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0.148</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0.024</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4</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0.199</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0.125</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5</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0.105</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color w:val="000000"/>
                <w:sz w:val="16"/>
                <w:szCs w:val="16"/>
              </w:rPr>
            </w:pPr>
            <w:r w:rsidRPr="0050602D">
              <w:rPr>
                <w:rFonts w:ascii="Arial" w:eastAsia="Times New Roman" w:hAnsi="Arial" w:cs="Arial"/>
                <w:color w:val="000000"/>
                <w:sz w:val="16"/>
                <w:szCs w:val="16"/>
              </w:rPr>
              <w:t>Sig. (2-tailed)</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5251" w:type="dxa"/>
            <w:gridSpan w:val="5"/>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Proportion of Republican Vote (2000)</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bl>
    <w:p w:rsidR="00A50395" w:rsidRPr="0050602D" w:rsidRDefault="00A50395" w:rsidP="00A50395">
      <w:pPr>
        <w:autoSpaceDE w:val="0"/>
        <w:autoSpaceDN w:val="0"/>
        <w:adjustRightInd w:val="0"/>
        <w:spacing w:line="400" w:lineRule="atLeast"/>
        <w:rPr>
          <w:rFonts w:ascii="Arial" w:hAnsi="Arial" w:cs="Arial"/>
          <w:b/>
          <w:sz w:val="28"/>
          <w:szCs w:val="28"/>
        </w:rPr>
      </w:pPr>
      <w:r>
        <w:rPr>
          <w:rFonts w:ascii="Arial" w:hAnsi="Arial" w:cs="Arial"/>
          <w:b/>
          <w:sz w:val="28"/>
          <w:szCs w:val="28"/>
        </w:rPr>
        <w:t>Transgression</w:t>
      </w:r>
      <w:r w:rsidRPr="0050602D">
        <w:rPr>
          <w:rFonts w:ascii="Arial" w:hAnsi="Arial" w:cs="Arial"/>
          <w:b/>
          <w:sz w:val="28"/>
          <w:szCs w:val="28"/>
        </w:rPr>
        <w:t xml:space="preserve"> (N ~ 3,100)</w:t>
      </w:r>
    </w:p>
    <w:tbl>
      <w:tblPr>
        <w:tblW w:w="8405" w:type="dxa"/>
        <w:jc w:val="center"/>
        <w:tblInd w:w="96" w:type="dxa"/>
        <w:tblLook w:val="04A0"/>
      </w:tblPr>
      <w:tblGrid>
        <w:gridCol w:w="1484"/>
        <w:gridCol w:w="1246"/>
        <w:gridCol w:w="1072"/>
        <w:gridCol w:w="1083"/>
        <w:gridCol w:w="1020"/>
        <w:gridCol w:w="1116"/>
        <w:gridCol w:w="960"/>
        <w:gridCol w:w="447"/>
      </w:tblGrid>
      <w:tr w:rsidR="00A50395" w:rsidRPr="0050602D" w:rsidTr="009229E7">
        <w:trPr>
          <w:trHeight w:val="564"/>
          <w:jc w:val="center"/>
        </w:trPr>
        <w:tc>
          <w:tcPr>
            <w:tcW w:w="1461" w:type="dxa"/>
            <w:tcBorders>
              <w:top w:val="nil"/>
              <w:left w:val="nil"/>
              <w:bottom w:val="nil"/>
              <w:right w:val="nil"/>
            </w:tcBorders>
            <w:shd w:val="clear" w:color="auto" w:fill="auto"/>
            <w:vAlign w:val="bottom"/>
            <w:hideMark/>
          </w:tcPr>
          <w:p w:rsidR="00A50395" w:rsidRPr="0050602D" w:rsidRDefault="00A50395" w:rsidP="009229E7">
            <w:pPr>
              <w:rPr>
                <w:rFonts w:ascii="Arial" w:eastAsia="Times New Roman" w:hAnsi="Arial" w:cs="Arial"/>
                <w:color w:val="000000"/>
                <w:sz w:val="20"/>
                <w:szCs w:val="20"/>
              </w:rPr>
            </w:pPr>
            <w:r w:rsidRPr="0050602D">
              <w:rPr>
                <w:rFonts w:ascii="Arial" w:eastAsia="Times New Roman" w:hAnsi="Arial" w:cs="Arial"/>
                <w:color w:val="000000"/>
                <w:sz w:val="20"/>
                <w:szCs w:val="20"/>
              </w:rPr>
              <w:t xml:space="preserve">n-tile of </w:t>
            </w:r>
            <w:r>
              <w:rPr>
                <w:rFonts w:ascii="Arial" w:eastAsia="Times New Roman" w:hAnsi="Arial" w:cs="Arial"/>
                <w:color w:val="000000"/>
                <w:sz w:val="20"/>
                <w:szCs w:val="20"/>
              </w:rPr>
              <w:t>Transgression</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072"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Quintiles</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Quartiles</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None</w:t>
            </w:r>
          </w:p>
        </w:tc>
        <w:tc>
          <w:tcPr>
            <w:tcW w:w="447"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r>
      <w:tr w:rsidR="00A50395" w:rsidRPr="0050602D" w:rsidTr="009229E7">
        <w:trPr>
          <w:trHeight w:val="288"/>
          <w:jc w:val="center"/>
        </w:trPr>
        <w:tc>
          <w:tcPr>
            <w:tcW w:w="1461"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lastRenderedPageBreak/>
              <w:t>1</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-0.202</w:t>
            </w:r>
          </w:p>
        </w:tc>
        <w:tc>
          <w:tcPr>
            <w:tcW w:w="1083"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-0.173</w:t>
            </w:r>
          </w:p>
        </w:tc>
        <w:tc>
          <w:tcPr>
            <w:tcW w:w="1020"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-0.143</w:t>
            </w:r>
          </w:p>
        </w:tc>
        <w:tc>
          <w:tcPr>
            <w:tcW w:w="1116"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-0.105</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-0.039</w:t>
            </w:r>
          </w:p>
        </w:tc>
        <w:tc>
          <w:tcPr>
            <w:tcW w:w="447" w:type="dxa"/>
            <w:vMerge w:val="restart"/>
            <w:tcBorders>
              <w:top w:val="nil"/>
              <w:left w:val="nil"/>
              <w:bottom w:val="nil"/>
              <w:right w:val="nil"/>
            </w:tcBorders>
            <w:shd w:val="clear" w:color="auto" w:fill="auto"/>
            <w:noWrap/>
            <w:textDirection w:val="tbRl"/>
            <w:vAlign w:val="center"/>
            <w:hideMark/>
          </w:tcPr>
          <w:p w:rsidR="00A50395" w:rsidRPr="0050602D" w:rsidRDefault="00A50395" w:rsidP="009229E7">
            <w:pPr>
              <w:rPr>
                <w:rFonts w:ascii="Arial" w:eastAsia="Times New Roman" w:hAnsi="Arial" w:cs="Arial"/>
                <w:b/>
                <w:bCs/>
                <w:color w:val="000000"/>
                <w:sz w:val="19"/>
                <w:szCs w:val="19"/>
              </w:rPr>
            </w:pPr>
            <w:r w:rsidRPr="0050602D">
              <w:rPr>
                <w:rFonts w:ascii="Arial" w:eastAsia="Times New Roman" w:hAnsi="Arial" w:cs="Arial"/>
                <w:b/>
                <w:bCs/>
                <w:color w:val="000000"/>
                <w:sz w:val="19"/>
                <w:szCs w:val="19"/>
              </w:rPr>
              <w:t>Median Household Income (1999)</w:t>
            </w:r>
          </w:p>
        </w:tc>
      </w:tr>
      <w:tr w:rsidR="00A50395" w:rsidRPr="0050602D" w:rsidTr="009229E7">
        <w:trPr>
          <w:trHeight w:val="288"/>
          <w:jc w:val="center"/>
        </w:trPr>
        <w:tc>
          <w:tcPr>
            <w:tcW w:w="1461"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0.031</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2</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-0.034</w:t>
            </w:r>
          </w:p>
        </w:tc>
        <w:tc>
          <w:tcPr>
            <w:tcW w:w="1083"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-0.004</w:t>
            </w:r>
          </w:p>
        </w:tc>
        <w:tc>
          <w:tcPr>
            <w:tcW w:w="1020"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0.065</w:t>
            </w:r>
          </w:p>
        </w:tc>
        <w:tc>
          <w:tcPr>
            <w:tcW w:w="1116"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0.130</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0.399</w:t>
            </w:r>
          </w:p>
        </w:tc>
        <w:tc>
          <w:tcPr>
            <w:tcW w:w="1083"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0.905</w:t>
            </w:r>
          </w:p>
        </w:tc>
        <w:tc>
          <w:tcPr>
            <w:tcW w:w="1020"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0.037</w:t>
            </w:r>
          </w:p>
        </w:tc>
        <w:tc>
          <w:tcPr>
            <w:tcW w:w="1116"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3</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0.090</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0.156</w:t>
            </w:r>
          </w:p>
        </w:tc>
        <w:tc>
          <w:tcPr>
            <w:tcW w:w="1020"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0.148</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0.024</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4</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0.199</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0.125</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5</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0.105</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color w:val="000000"/>
                <w:sz w:val="16"/>
                <w:szCs w:val="16"/>
              </w:rPr>
            </w:pPr>
            <w:r w:rsidRPr="0050602D">
              <w:rPr>
                <w:rFonts w:ascii="Arial" w:eastAsia="Times New Roman" w:hAnsi="Arial" w:cs="Arial"/>
                <w:color w:val="000000"/>
                <w:sz w:val="16"/>
                <w:szCs w:val="16"/>
              </w:rPr>
              <w:t>Sig. (2-tailed)</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461"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5251" w:type="dxa"/>
            <w:gridSpan w:val="5"/>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Proportion of Republican Vote (2000)</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bl>
    <w:p w:rsidR="00A50395" w:rsidRPr="0050602D" w:rsidRDefault="00A50395" w:rsidP="00A50395">
      <w:pPr>
        <w:autoSpaceDE w:val="0"/>
        <w:autoSpaceDN w:val="0"/>
        <w:adjustRightInd w:val="0"/>
        <w:spacing w:line="400" w:lineRule="atLeast"/>
        <w:rPr>
          <w:rFonts w:ascii="Arial" w:hAnsi="Arial" w:cs="Arial"/>
          <w:b/>
          <w:sz w:val="28"/>
          <w:szCs w:val="28"/>
        </w:rPr>
      </w:pPr>
      <w:r>
        <w:rPr>
          <w:rFonts w:ascii="Arial" w:hAnsi="Arial" w:cs="Arial"/>
          <w:b/>
          <w:sz w:val="28"/>
          <w:szCs w:val="28"/>
        </w:rPr>
        <w:t>Corprateness</w:t>
      </w:r>
      <w:r w:rsidRPr="0050602D">
        <w:rPr>
          <w:rFonts w:ascii="Arial" w:hAnsi="Arial" w:cs="Arial"/>
          <w:b/>
          <w:sz w:val="28"/>
          <w:szCs w:val="28"/>
        </w:rPr>
        <w:t xml:space="preserve"> (N ~ 3,100)</w:t>
      </w:r>
    </w:p>
    <w:tbl>
      <w:tblPr>
        <w:tblW w:w="8050" w:type="dxa"/>
        <w:jc w:val="center"/>
        <w:tblInd w:w="96" w:type="dxa"/>
        <w:tblLook w:val="04A0"/>
      </w:tblPr>
      <w:tblGrid>
        <w:gridCol w:w="1528"/>
        <w:gridCol w:w="1246"/>
        <w:gridCol w:w="1072"/>
        <w:gridCol w:w="1083"/>
        <w:gridCol w:w="1020"/>
        <w:gridCol w:w="1116"/>
        <w:gridCol w:w="960"/>
        <w:gridCol w:w="447"/>
      </w:tblGrid>
      <w:tr w:rsidR="00A50395" w:rsidRPr="0050602D" w:rsidTr="009229E7">
        <w:trPr>
          <w:trHeight w:val="564"/>
          <w:jc w:val="center"/>
        </w:trPr>
        <w:tc>
          <w:tcPr>
            <w:tcW w:w="1106" w:type="dxa"/>
            <w:tcBorders>
              <w:top w:val="nil"/>
              <w:left w:val="nil"/>
              <w:bottom w:val="nil"/>
              <w:right w:val="nil"/>
            </w:tcBorders>
            <w:shd w:val="clear" w:color="auto" w:fill="auto"/>
            <w:vAlign w:val="bottom"/>
            <w:hideMark/>
          </w:tcPr>
          <w:p w:rsidR="00A50395" w:rsidRPr="0050602D" w:rsidRDefault="00A50395" w:rsidP="009229E7">
            <w:pPr>
              <w:rPr>
                <w:rFonts w:ascii="Arial" w:eastAsia="Times New Roman" w:hAnsi="Arial" w:cs="Arial"/>
                <w:color w:val="000000"/>
                <w:sz w:val="20"/>
                <w:szCs w:val="20"/>
              </w:rPr>
            </w:pPr>
            <w:r w:rsidRPr="0050602D">
              <w:rPr>
                <w:rFonts w:ascii="Arial" w:eastAsia="Times New Roman" w:hAnsi="Arial" w:cs="Arial"/>
                <w:color w:val="000000"/>
                <w:sz w:val="20"/>
                <w:szCs w:val="20"/>
              </w:rPr>
              <w:t xml:space="preserve">n-tile of </w:t>
            </w:r>
            <w:r>
              <w:rPr>
                <w:rFonts w:ascii="Arial" w:eastAsia="Times New Roman" w:hAnsi="Arial" w:cs="Arial"/>
                <w:color w:val="000000"/>
                <w:sz w:val="20"/>
                <w:szCs w:val="20"/>
              </w:rPr>
              <w:t>Corporateness</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072"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Quintiles</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Quartiles</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None</w:t>
            </w:r>
          </w:p>
        </w:tc>
        <w:tc>
          <w:tcPr>
            <w:tcW w:w="447"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1</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-0.202</w:t>
            </w:r>
          </w:p>
        </w:tc>
        <w:tc>
          <w:tcPr>
            <w:tcW w:w="1083"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-0.173</w:t>
            </w:r>
          </w:p>
        </w:tc>
        <w:tc>
          <w:tcPr>
            <w:tcW w:w="1020"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-0.143</w:t>
            </w:r>
          </w:p>
        </w:tc>
        <w:tc>
          <w:tcPr>
            <w:tcW w:w="1116"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-0.105</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-0.039</w:t>
            </w:r>
          </w:p>
        </w:tc>
        <w:tc>
          <w:tcPr>
            <w:tcW w:w="447" w:type="dxa"/>
            <w:vMerge w:val="restart"/>
            <w:tcBorders>
              <w:top w:val="nil"/>
              <w:left w:val="nil"/>
              <w:bottom w:val="nil"/>
              <w:right w:val="nil"/>
            </w:tcBorders>
            <w:shd w:val="clear" w:color="auto" w:fill="auto"/>
            <w:noWrap/>
            <w:textDirection w:val="tbRl"/>
            <w:vAlign w:val="center"/>
            <w:hideMark/>
          </w:tcPr>
          <w:p w:rsidR="00A50395" w:rsidRPr="0050602D" w:rsidRDefault="00A50395" w:rsidP="009229E7">
            <w:pPr>
              <w:rPr>
                <w:rFonts w:ascii="Arial" w:eastAsia="Times New Roman" w:hAnsi="Arial" w:cs="Arial"/>
                <w:b/>
                <w:bCs/>
                <w:color w:val="000000"/>
                <w:sz w:val="19"/>
                <w:szCs w:val="19"/>
              </w:rPr>
            </w:pPr>
            <w:r w:rsidRPr="0050602D">
              <w:rPr>
                <w:rFonts w:ascii="Arial" w:eastAsia="Times New Roman" w:hAnsi="Arial" w:cs="Arial"/>
                <w:b/>
                <w:bCs/>
                <w:color w:val="000000"/>
                <w:sz w:val="19"/>
                <w:szCs w:val="19"/>
              </w:rPr>
              <w:t>Median Household Income (1999)</w:t>
            </w: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0.031</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2</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-0.034</w:t>
            </w:r>
          </w:p>
        </w:tc>
        <w:tc>
          <w:tcPr>
            <w:tcW w:w="1083"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-0.004</w:t>
            </w:r>
          </w:p>
        </w:tc>
        <w:tc>
          <w:tcPr>
            <w:tcW w:w="1020"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0.065</w:t>
            </w:r>
          </w:p>
        </w:tc>
        <w:tc>
          <w:tcPr>
            <w:tcW w:w="1116"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0.130</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0.399</w:t>
            </w:r>
          </w:p>
        </w:tc>
        <w:tc>
          <w:tcPr>
            <w:tcW w:w="1083"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0.905</w:t>
            </w:r>
          </w:p>
        </w:tc>
        <w:tc>
          <w:tcPr>
            <w:tcW w:w="1020"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0.037</w:t>
            </w:r>
          </w:p>
        </w:tc>
        <w:tc>
          <w:tcPr>
            <w:tcW w:w="1116"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3</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0.090</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0.156</w:t>
            </w:r>
          </w:p>
        </w:tc>
        <w:tc>
          <w:tcPr>
            <w:tcW w:w="1020"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0.148</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0.024</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4</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0.199</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0.125</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5</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0.105</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color w:val="000000"/>
                <w:sz w:val="16"/>
                <w:szCs w:val="16"/>
              </w:rPr>
            </w:pPr>
            <w:r w:rsidRPr="0050602D">
              <w:rPr>
                <w:rFonts w:ascii="Arial" w:eastAsia="Times New Roman" w:hAnsi="Arial" w:cs="Arial"/>
                <w:color w:val="000000"/>
                <w:sz w:val="16"/>
                <w:szCs w:val="16"/>
              </w:rPr>
              <w:t>Sig. (2-tailed)</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5251" w:type="dxa"/>
            <w:gridSpan w:val="5"/>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Proportion of Republican Vote (2000)</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bl>
    <w:p w:rsidR="00A50395" w:rsidRDefault="00A50395" w:rsidP="00A50395">
      <w:pPr>
        <w:autoSpaceDE w:val="0"/>
        <w:autoSpaceDN w:val="0"/>
        <w:adjustRightInd w:val="0"/>
        <w:spacing w:line="400" w:lineRule="atLeast"/>
        <w:rPr>
          <w:rFonts w:ascii="Arial" w:hAnsi="Arial" w:cs="Arial"/>
          <w:b/>
          <w:sz w:val="28"/>
          <w:szCs w:val="28"/>
        </w:rPr>
      </w:pPr>
    </w:p>
    <w:p w:rsidR="00A50395" w:rsidRPr="0050602D" w:rsidRDefault="00A50395" w:rsidP="00A50395">
      <w:pPr>
        <w:autoSpaceDE w:val="0"/>
        <w:autoSpaceDN w:val="0"/>
        <w:adjustRightInd w:val="0"/>
        <w:spacing w:line="400" w:lineRule="atLeast"/>
        <w:rPr>
          <w:rFonts w:ascii="Arial" w:hAnsi="Arial" w:cs="Arial"/>
          <w:b/>
          <w:sz w:val="28"/>
          <w:szCs w:val="28"/>
        </w:rPr>
      </w:pPr>
      <w:r>
        <w:rPr>
          <w:rFonts w:ascii="Arial" w:hAnsi="Arial" w:cs="Arial"/>
          <w:b/>
          <w:sz w:val="28"/>
          <w:szCs w:val="28"/>
        </w:rPr>
        <w:t>Formalism</w:t>
      </w:r>
      <w:r w:rsidRPr="0050602D">
        <w:rPr>
          <w:rFonts w:ascii="Arial" w:hAnsi="Arial" w:cs="Arial"/>
          <w:b/>
          <w:sz w:val="28"/>
          <w:szCs w:val="28"/>
        </w:rPr>
        <w:t xml:space="preserve"> (N ~ 3,100)</w:t>
      </w:r>
    </w:p>
    <w:tbl>
      <w:tblPr>
        <w:tblW w:w="8050" w:type="dxa"/>
        <w:jc w:val="center"/>
        <w:tblInd w:w="96" w:type="dxa"/>
        <w:tblLook w:val="04A0"/>
      </w:tblPr>
      <w:tblGrid>
        <w:gridCol w:w="1528"/>
        <w:gridCol w:w="1246"/>
        <w:gridCol w:w="1072"/>
        <w:gridCol w:w="1083"/>
        <w:gridCol w:w="1020"/>
        <w:gridCol w:w="1116"/>
        <w:gridCol w:w="960"/>
        <w:gridCol w:w="447"/>
      </w:tblGrid>
      <w:tr w:rsidR="00A50395" w:rsidRPr="0050602D" w:rsidTr="009229E7">
        <w:trPr>
          <w:trHeight w:val="564"/>
          <w:jc w:val="center"/>
        </w:trPr>
        <w:tc>
          <w:tcPr>
            <w:tcW w:w="1106" w:type="dxa"/>
            <w:tcBorders>
              <w:top w:val="nil"/>
              <w:left w:val="nil"/>
              <w:bottom w:val="nil"/>
              <w:right w:val="nil"/>
            </w:tcBorders>
            <w:shd w:val="clear" w:color="auto" w:fill="auto"/>
            <w:vAlign w:val="bottom"/>
            <w:hideMark/>
          </w:tcPr>
          <w:p w:rsidR="00A50395" w:rsidRPr="0050602D" w:rsidRDefault="00A50395" w:rsidP="009229E7">
            <w:pPr>
              <w:rPr>
                <w:rFonts w:ascii="Arial" w:eastAsia="Times New Roman" w:hAnsi="Arial" w:cs="Arial"/>
                <w:color w:val="000000"/>
                <w:sz w:val="20"/>
                <w:szCs w:val="20"/>
              </w:rPr>
            </w:pPr>
            <w:r w:rsidRPr="0050602D">
              <w:rPr>
                <w:rFonts w:ascii="Arial" w:eastAsia="Times New Roman" w:hAnsi="Arial" w:cs="Arial"/>
                <w:color w:val="000000"/>
                <w:sz w:val="20"/>
                <w:szCs w:val="20"/>
              </w:rPr>
              <w:t xml:space="preserve">n-tile of </w:t>
            </w:r>
            <w:r>
              <w:rPr>
                <w:rFonts w:ascii="Arial" w:eastAsia="Times New Roman" w:hAnsi="Arial" w:cs="Arial"/>
                <w:color w:val="000000"/>
                <w:sz w:val="20"/>
                <w:szCs w:val="20"/>
              </w:rPr>
              <w:t>Corporateness</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072"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Quintiles</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Quartiles</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Thirds</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High/Low</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None</w:t>
            </w:r>
          </w:p>
        </w:tc>
        <w:tc>
          <w:tcPr>
            <w:tcW w:w="447"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1</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-0.202</w:t>
            </w:r>
          </w:p>
        </w:tc>
        <w:tc>
          <w:tcPr>
            <w:tcW w:w="1083"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-0.173</w:t>
            </w:r>
          </w:p>
        </w:tc>
        <w:tc>
          <w:tcPr>
            <w:tcW w:w="1020"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-0.143</w:t>
            </w:r>
          </w:p>
        </w:tc>
        <w:tc>
          <w:tcPr>
            <w:tcW w:w="1116"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-0.105</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-0.039</w:t>
            </w:r>
          </w:p>
        </w:tc>
        <w:tc>
          <w:tcPr>
            <w:tcW w:w="447" w:type="dxa"/>
            <w:vMerge w:val="restart"/>
            <w:tcBorders>
              <w:top w:val="nil"/>
              <w:left w:val="nil"/>
              <w:bottom w:val="nil"/>
              <w:right w:val="nil"/>
            </w:tcBorders>
            <w:shd w:val="clear" w:color="auto" w:fill="auto"/>
            <w:noWrap/>
            <w:textDirection w:val="tbRl"/>
            <w:vAlign w:val="center"/>
            <w:hideMark/>
          </w:tcPr>
          <w:p w:rsidR="00A50395" w:rsidRPr="0050602D" w:rsidRDefault="00A50395" w:rsidP="009229E7">
            <w:pPr>
              <w:rPr>
                <w:rFonts w:ascii="Arial" w:eastAsia="Times New Roman" w:hAnsi="Arial" w:cs="Arial"/>
                <w:b/>
                <w:bCs/>
                <w:color w:val="000000"/>
                <w:sz w:val="19"/>
                <w:szCs w:val="19"/>
              </w:rPr>
            </w:pPr>
            <w:r w:rsidRPr="0050602D">
              <w:rPr>
                <w:rFonts w:ascii="Arial" w:eastAsia="Times New Roman" w:hAnsi="Arial" w:cs="Arial"/>
                <w:b/>
                <w:bCs/>
                <w:color w:val="000000"/>
                <w:sz w:val="19"/>
                <w:szCs w:val="19"/>
              </w:rPr>
              <w:t>Median Household Income (1999)</w:t>
            </w: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auto" w:fill="D99594"/>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000000" w:fill="E6B9B8"/>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0.031</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2</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-0.034</w:t>
            </w:r>
          </w:p>
        </w:tc>
        <w:tc>
          <w:tcPr>
            <w:tcW w:w="1083"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-0.004</w:t>
            </w:r>
          </w:p>
        </w:tc>
        <w:tc>
          <w:tcPr>
            <w:tcW w:w="1020"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0.065</w:t>
            </w:r>
          </w:p>
        </w:tc>
        <w:tc>
          <w:tcPr>
            <w:tcW w:w="1116"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0.130</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0.399</w:t>
            </w:r>
          </w:p>
        </w:tc>
        <w:tc>
          <w:tcPr>
            <w:tcW w:w="1083" w:type="dxa"/>
            <w:tcBorders>
              <w:top w:val="nil"/>
              <w:left w:val="nil"/>
              <w:bottom w:val="nil"/>
              <w:right w:val="nil"/>
            </w:tcBorders>
            <w:shd w:val="clear" w:color="auto" w:fill="BFBFBF"/>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0.905</w:t>
            </w:r>
          </w:p>
        </w:tc>
        <w:tc>
          <w:tcPr>
            <w:tcW w:w="1020"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0.037</w:t>
            </w:r>
          </w:p>
        </w:tc>
        <w:tc>
          <w:tcPr>
            <w:tcW w:w="1116"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3</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0.090</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0.156</w:t>
            </w:r>
          </w:p>
        </w:tc>
        <w:tc>
          <w:tcPr>
            <w:tcW w:w="1020"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0.148</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D6E3BC"/>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0.024</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4</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0.199</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0.125</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i/>
                <w:iCs/>
                <w:color w:val="000000"/>
                <w:sz w:val="16"/>
                <w:szCs w:val="16"/>
              </w:rPr>
            </w:pPr>
            <w:r w:rsidRPr="0050602D">
              <w:rPr>
                <w:rFonts w:ascii="Arial" w:eastAsia="Times New Roman" w:hAnsi="Arial" w:cs="Arial"/>
                <w:i/>
                <w:iCs/>
                <w:color w:val="000000"/>
                <w:sz w:val="16"/>
                <w:szCs w:val="16"/>
              </w:rPr>
              <w:t>Sig. (2-tailed)</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val="restart"/>
            <w:tcBorders>
              <w:top w:val="nil"/>
              <w:left w:val="nil"/>
              <w:bottom w:val="nil"/>
              <w:right w:val="nil"/>
            </w:tcBorders>
            <w:shd w:val="clear" w:color="auto" w:fill="auto"/>
            <w:noWrap/>
            <w:vAlign w:val="center"/>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5</w:t>
            </w: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b/>
                <w:bCs/>
                <w:color w:val="000000"/>
                <w:sz w:val="16"/>
                <w:szCs w:val="16"/>
              </w:rPr>
            </w:pPr>
            <w:r w:rsidRPr="0050602D">
              <w:rPr>
                <w:rFonts w:ascii="Arial" w:eastAsia="Times New Roman" w:hAnsi="Arial" w:cs="Arial"/>
                <w:b/>
                <w:bCs/>
                <w:color w:val="000000"/>
                <w:sz w:val="16"/>
                <w:szCs w:val="16"/>
              </w:rPr>
              <w:t>Correlation</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Pr>
                <w:rFonts w:ascii="Arial" w:eastAsia="Times New Roman" w:hAnsi="Arial" w:cs="Arial"/>
                <w:color w:val="000000"/>
                <w:sz w:val="16"/>
                <w:szCs w:val="16"/>
              </w:rPr>
              <w:t>0.105</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20"/>
                <w:szCs w:val="2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ascii="Arial" w:eastAsia="Times New Roman" w:hAnsi="Arial" w:cs="Arial"/>
                <w:color w:val="000000"/>
                <w:sz w:val="16"/>
                <w:szCs w:val="16"/>
              </w:rPr>
            </w:pPr>
            <w:r w:rsidRPr="0050602D">
              <w:rPr>
                <w:rFonts w:ascii="Arial" w:eastAsia="Times New Roman" w:hAnsi="Arial" w:cs="Arial"/>
                <w:color w:val="000000"/>
                <w:sz w:val="16"/>
                <w:szCs w:val="16"/>
              </w:rPr>
              <w:t>Sig. (2-tailed)</w:t>
            </w:r>
          </w:p>
        </w:tc>
        <w:tc>
          <w:tcPr>
            <w:tcW w:w="1072" w:type="dxa"/>
            <w:tcBorders>
              <w:top w:val="nil"/>
              <w:left w:val="nil"/>
              <w:bottom w:val="nil"/>
              <w:right w:val="nil"/>
            </w:tcBorders>
            <w:shd w:val="clear" w:color="auto" w:fill="C2D69B"/>
            <w:vAlign w:val="bottom"/>
            <w:hideMark/>
          </w:tcPr>
          <w:p w:rsidR="00A50395" w:rsidRPr="0050602D" w:rsidRDefault="00A50395" w:rsidP="009229E7">
            <w:pPr>
              <w:jc w:val="right"/>
              <w:rPr>
                <w:rFonts w:ascii="Arial" w:eastAsia="Times New Roman" w:hAnsi="Arial" w:cs="Arial"/>
                <w:color w:val="000000"/>
                <w:sz w:val="16"/>
                <w:szCs w:val="16"/>
              </w:rPr>
            </w:pPr>
            <w:r w:rsidRPr="0050602D">
              <w:rPr>
                <w:rFonts w:ascii="Arial" w:eastAsia="Times New Roman" w:hAnsi="Arial" w:cs="Arial"/>
                <w:color w:val="000000"/>
                <w:sz w:val="16"/>
                <w:szCs w:val="16"/>
              </w:rPr>
              <w:t>0</w:t>
            </w:r>
          </w:p>
        </w:tc>
        <w:tc>
          <w:tcPr>
            <w:tcW w:w="1083"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02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111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960"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sz w:val="16"/>
                <w:szCs w:val="16"/>
              </w:rPr>
            </w:pP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r w:rsidR="00A50395" w:rsidRPr="0050602D" w:rsidTr="009229E7">
        <w:trPr>
          <w:trHeight w:val="288"/>
          <w:jc w:val="center"/>
        </w:trPr>
        <w:tc>
          <w:tcPr>
            <w:tcW w:w="110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1246" w:type="dxa"/>
            <w:tcBorders>
              <w:top w:val="nil"/>
              <w:left w:val="nil"/>
              <w:bottom w:val="nil"/>
              <w:right w:val="nil"/>
            </w:tcBorders>
            <w:shd w:val="clear" w:color="auto" w:fill="auto"/>
            <w:noWrap/>
            <w:vAlign w:val="bottom"/>
            <w:hideMark/>
          </w:tcPr>
          <w:p w:rsidR="00A50395" w:rsidRPr="0050602D" w:rsidRDefault="00A50395" w:rsidP="009229E7">
            <w:pPr>
              <w:jc w:val="left"/>
              <w:rPr>
                <w:rFonts w:eastAsia="Times New Roman"/>
                <w:color w:val="000000"/>
              </w:rPr>
            </w:pPr>
          </w:p>
        </w:tc>
        <w:tc>
          <w:tcPr>
            <w:tcW w:w="5251" w:type="dxa"/>
            <w:gridSpan w:val="5"/>
            <w:tcBorders>
              <w:top w:val="nil"/>
              <w:left w:val="nil"/>
              <w:bottom w:val="nil"/>
              <w:right w:val="nil"/>
            </w:tcBorders>
            <w:shd w:val="clear" w:color="auto" w:fill="auto"/>
            <w:noWrap/>
            <w:vAlign w:val="bottom"/>
            <w:hideMark/>
          </w:tcPr>
          <w:p w:rsidR="00A50395" w:rsidRPr="0050602D" w:rsidRDefault="00A50395" w:rsidP="009229E7">
            <w:pPr>
              <w:rPr>
                <w:rFonts w:ascii="Arial" w:eastAsia="Times New Roman" w:hAnsi="Arial" w:cs="Arial"/>
                <w:b/>
                <w:bCs/>
                <w:color w:val="000000"/>
                <w:sz w:val="20"/>
                <w:szCs w:val="20"/>
              </w:rPr>
            </w:pPr>
            <w:r w:rsidRPr="0050602D">
              <w:rPr>
                <w:rFonts w:ascii="Arial" w:eastAsia="Times New Roman" w:hAnsi="Arial" w:cs="Arial"/>
                <w:b/>
                <w:bCs/>
                <w:color w:val="000000"/>
                <w:sz w:val="20"/>
                <w:szCs w:val="20"/>
              </w:rPr>
              <w:t>Proportion of Republican Vote (2000)</w:t>
            </w:r>
          </w:p>
        </w:tc>
        <w:tc>
          <w:tcPr>
            <w:tcW w:w="447" w:type="dxa"/>
            <w:vMerge/>
            <w:tcBorders>
              <w:top w:val="nil"/>
              <w:left w:val="nil"/>
              <w:bottom w:val="nil"/>
              <w:right w:val="nil"/>
            </w:tcBorders>
            <w:vAlign w:val="center"/>
            <w:hideMark/>
          </w:tcPr>
          <w:p w:rsidR="00A50395" w:rsidRPr="0050602D" w:rsidRDefault="00A50395" w:rsidP="009229E7">
            <w:pPr>
              <w:jc w:val="left"/>
              <w:rPr>
                <w:rFonts w:ascii="Arial" w:eastAsia="Times New Roman" w:hAnsi="Arial" w:cs="Arial"/>
                <w:b/>
                <w:bCs/>
                <w:color w:val="000000"/>
                <w:sz w:val="19"/>
                <w:szCs w:val="19"/>
              </w:rPr>
            </w:pPr>
          </w:p>
        </w:tc>
      </w:tr>
    </w:tbl>
    <w:p w:rsidR="00A50395" w:rsidRDefault="00A50395" w:rsidP="00A50395">
      <w:pPr>
        <w:autoSpaceDE w:val="0"/>
        <w:autoSpaceDN w:val="0"/>
        <w:adjustRightInd w:val="0"/>
        <w:jc w:val="left"/>
      </w:pPr>
    </w:p>
    <w:p w:rsidR="00A50395" w:rsidRDefault="00A50395" w:rsidP="00A50395">
      <w:pPr>
        <w:autoSpaceDE w:val="0"/>
        <w:autoSpaceDN w:val="0"/>
        <w:adjustRightInd w:val="0"/>
        <w:jc w:val="left"/>
      </w:pPr>
    </w:p>
    <w:p w:rsidR="00A50395" w:rsidRPr="00533543" w:rsidRDefault="00A50395" w:rsidP="007C198E">
      <w:pPr>
        <w:pStyle w:val="Heading3"/>
        <w:rPr>
          <w:sz w:val="32"/>
          <w:szCs w:val="32"/>
        </w:rPr>
      </w:pPr>
      <w:bookmarkStart w:id="24" w:name="_Toc248603255"/>
      <w:r w:rsidRPr="00533543">
        <w:rPr>
          <w:sz w:val="32"/>
          <w:szCs w:val="32"/>
        </w:rPr>
        <w:lastRenderedPageBreak/>
        <w:t xml:space="preserve">Elasticity between Scenes and voting/registration, </w:t>
      </w:r>
      <w:r w:rsidR="00E72767">
        <w:rPr>
          <w:sz w:val="32"/>
          <w:szCs w:val="32"/>
        </w:rPr>
        <w:t>with</w:t>
      </w:r>
      <w:r w:rsidRPr="00533543">
        <w:rPr>
          <w:sz w:val="32"/>
          <w:szCs w:val="32"/>
        </w:rPr>
        <w:t xml:space="preserve"> the linear additive/interaction of education and income?</w:t>
      </w:r>
      <w:bookmarkEnd w:id="24"/>
    </w:p>
    <w:p w:rsidR="00A50395" w:rsidRDefault="00A50395" w:rsidP="00A50395">
      <w:pPr>
        <w:autoSpaceDE w:val="0"/>
        <w:autoSpaceDN w:val="0"/>
        <w:adjustRightInd w:val="0"/>
        <w:ind w:firstLine="720"/>
        <w:jc w:val="left"/>
      </w:pPr>
    </w:p>
    <w:p w:rsidR="00A50395" w:rsidRDefault="00A50395" w:rsidP="00A50395">
      <w:pPr>
        <w:autoSpaceDE w:val="0"/>
        <w:autoSpaceDN w:val="0"/>
        <w:adjustRightInd w:val="0"/>
        <w:ind w:firstLine="720"/>
        <w:jc w:val="left"/>
      </w:pPr>
    </w:p>
    <w:p w:rsidR="00A50395" w:rsidRDefault="00A50395" w:rsidP="00A50395">
      <w:pPr>
        <w:autoSpaceDE w:val="0"/>
        <w:autoSpaceDN w:val="0"/>
        <w:adjustRightInd w:val="0"/>
        <w:ind w:firstLine="720"/>
        <w:jc w:val="left"/>
      </w:pPr>
      <w:r>
        <w:t>Five or six hypotheses: 1) Martha Stewart, 2) Education, 3) Traditionalism, 4) New England moralism (city as an entertainment machine – used DDB data by county), 5) try reimplementing the 15 dimensions’ correlations with vote shares, 6) New Haven – education, expression, democratic values</w:t>
      </w:r>
    </w:p>
    <w:p w:rsidR="00A50395" w:rsidRDefault="00A50395" w:rsidP="00A50395">
      <w:pPr>
        <w:autoSpaceDE w:val="0"/>
        <w:autoSpaceDN w:val="0"/>
        <w:adjustRightInd w:val="0"/>
        <w:ind w:firstLine="720"/>
        <w:jc w:val="left"/>
      </w:pPr>
    </w:p>
    <w:p w:rsidR="00A50395" w:rsidRDefault="00A50395" w:rsidP="00A50395">
      <w:pPr>
        <w:autoSpaceDE w:val="0"/>
        <w:autoSpaceDN w:val="0"/>
        <w:adjustRightInd w:val="0"/>
        <w:ind w:firstLine="720"/>
        <w:jc w:val="left"/>
      </w:pPr>
      <w:r>
        <w:t>New Haven – University town Scene, a Republican in this Scene should not have income affect his vote very much.</w:t>
      </w:r>
    </w:p>
    <w:p w:rsidR="00A50395" w:rsidRDefault="00A50395" w:rsidP="00A50395">
      <w:pPr>
        <w:autoSpaceDE w:val="0"/>
        <w:autoSpaceDN w:val="0"/>
        <w:adjustRightInd w:val="0"/>
        <w:ind w:firstLine="720"/>
        <w:jc w:val="left"/>
      </w:pPr>
      <w:r>
        <w:t>Nationally – Connecticut is a bit like a University town</w:t>
      </w:r>
    </w:p>
    <w:p w:rsidR="00A50395" w:rsidRDefault="00A50395" w:rsidP="00A50395">
      <w:pPr>
        <w:autoSpaceDE w:val="0"/>
        <w:autoSpaceDN w:val="0"/>
        <w:adjustRightInd w:val="0"/>
        <w:ind w:firstLine="720"/>
        <w:jc w:val="left"/>
      </w:pPr>
    </w:p>
    <w:p w:rsidR="00A50395" w:rsidRDefault="00A50395" w:rsidP="00A50395">
      <w:pPr>
        <w:autoSpaceDE w:val="0"/>
        <w:autoSpaceDN w:val="0"/>
        <w:adjustRightInd w:val="0"/>
        <w:ind w:firstLine="720"/>
        <w:jc w:val="left"/>
      </w:pPr>
      <w:r>
        <w:t>Split high/low on tradition – look at income-vote relations.</w:t>
      </w:r>
    </w:p>
    <w:p w:rsidR="00A50395" w:rsidRDefault="00A50395" w:rsidP="00A50395">
      <w:pPr>
        <w:autoSpaceDE w:val="0"/>
        <w:autoSpaceDN w:val="0"/>
        <w:adjustRightInd w:val="0"/>
        <w:ind w:firstLine="720"/>
        <w:jc w:val="left"/>
      </w:pPr>
      <w:r>
        <w:t xml:space="preserve">Split quintiles - </w:t>
      </w:r>
    </w:p>
    <w:p w:rsidR="00A50395" w:rsidRPr="00157A5E" w:rsidRDefault="00A50395" w:rsidP="00A50395">
      <w:pPr>
        <w:jc w:val="both"/>
      </w:pPr>
    </w:p>
    <w:p w:rsidR="00A631FF" w:rsidRDefault="00A631FF" w:rsidP="005F4ED5">
      <w:pPr>
        <w:jc w:val="both"/>
      </w:pPr>
    </w:p>
    <w:p w:rsidR="00A631FF" w:rsidRDefault="00A631FF" w:rsidP="005F4ED5">
      <w:pPr>
        <w:jc w:val="both"/>
      </w:pPr>
    </w:p>
    <w:p w:rsidR="00A631FF" w:rsidRDefault="00A631FF" w:rsidP="005F4ED5">
      <w:pPr>
        <w:jc w:val="both"/>
      </w:pPr>
    </w:p>
    <w:p w:rsidR="00A631FF" w:rsidRDefault="00A631FF" w:rsidP="005F4ED5">
      <w:pPr>
        <w:jc w:val="both"/>
      </w:pPr>
    </w:p>
    <w:p w:rsidR="00A50395" w:rsidRDefault="00A50395" w:rsidP="005F4ED5">
      <w:pPr>
        <w:jc w:val="both"/>
      </w:pPr>
    </w:p>
    <w:p w:rsidR="008F7AC3" w:rsidRDefault="008F7AC3">
      <w:pPr>
        <w:jc w:val="left"/>
      </w:pPr>
      <w:r>
        <w:br w:type="page"/>
      </w:r>
    </w:p>
    <w:p w:rsidR="008F7AC3" w:rsidRDefault="008F7AC3">
      <w:pPr>
        <w:jc w:val="left"/>
      </w:pPr>
      <w:r>
        <w:lastRenderedPageBreak/>
        <w:br w:type="page"/>
      </w:r>
    </w:p>
    <w:p w:rsidR="00A50395" w:rsidRDefault="00426734" w:rsidP="008F7AC3">
      <w:pPr>
        <w:pStyle w:val="Heading1"/>
        <w:jc w:val="left"/>
      </w:pPr>
      <w:bookmarkStart w:id="25" w:name="_Toc248603256"/>
      <w:r>
        <w:lastRenderedPageBreak/>
        <w:t>Linear Models</w:t>
      </w:r>
      <w:r w:rsidR="008F7AC3">
        <w:t>:</w:t>
      </w:r>
      <w:bookmarkEnd w:id="25"/>
    </w:p>
    <w:p w:rsidR="00A50395" w:rsidRDefault="00A50395" w:rsidP="005F4ED5">
      <w:pPr>
        <w:jc w:val="both"/>
      </w:pPr>
    </w:p>
    <w:p w:rsidR="00C66E28" w:rsidRDefault="00C66E28">
      <w:pPr>
        <w:jc w:val="left"/>
      </w:pPr>
    </w:p>
    <w:p w:rsidR="00C66E28" w:rsidRDefault="00C66E28">
      <w:pPr>
        <w:jc w:val="left"/>
      </w:pPr>
    </w:p>
    <w:p w:rsidR="00C66E28" w:rsidRDefault="00C66E28">
      <w:pPr>
        <w:jc w:val="left"/>
      </w:pPr>
    </w:p>
    <w:p w:rsidR="00C66E28" w:rsidRDefault="00C66E28">
      <w:pPr>
        <w:jc w:val="left"/>
      </w:pPr>
    </w:p>
    <w:p w:rsidR="00C66E28" w:rsidRDefault="00C66E28">
      <w:pPr>
        <w:jc w:val="left"/>
      </w:pPr>
      <w:r>
        <w:br w:type="page"/>
      </w:r>
    </w:p>
    <w:p w:rsidR="00C66E28" w:rsidRPr="000848CE" w:rsidRDefault="00C66E28" w:rsidP="007707F9">
      <w:pPr>
        <w:pStyle w:val="Heading2"/>
        <w:jc w:val="both"/>
        <w:rPr>
          <w:rFonts w:ascii="Times New Roman" w:hAnsi="Times New Roman"/>
          <w:i w:val="0"/>
          <w:sz w:val="24"/>
          <w:szCs w:val="24"/>
        </w:rPr>
      </w:pPr>
      <w:bookmarkStart w:id="26" w:name="_Table_1._Completely"/>
      <w:bookmarkStart w:id="27" w:name="_Toc248603257"/>
      <w:bookmarkEnd w:id="26"/>
      <w:r w:rsidRPr="000848CE">
        <w:rPr>
          <w:rFonts w:ascii="Times New Roman" w:hAnsi="Times New Roman"/>
          <w:sz w:val="24"/>
          <w:szCs w:val="24"/>
        </w:rPr>
        <w:lastRenderedPageBreak/>
        <w:t xml:space="preserve">Table </w:t>
      </w:r>
      <w:r>
        <w:rPr>
          <w:rFonts w:ascii="Times New Roman" w:hAnsi="Times New Roman"/>
          <w:sz w:val="24"/>
          <w:szCs w:val="24"/>
        </w:rPr>
        <w:t>1</w:t>
      </w:r>
      <w:r w:rsidRPr="000848CE">
        <w:rPr>
          <w:rFonts w:ascii="Times New Roman" w:hAnsi="Times New Roman"/>
          <w:sz w:val="24"/>
          <w:szCs w:val="24"/>
        </w:rPr>
        <w:t xml:space="preserve">. </w:t>
      </w:r>
      <w:r w:rsidRPr="006E082F">
        <w:rPr>
          <w:rFonts w:ascii="Times New Roman" w:hAnsi="Times New Roman"/>
          <w:sz w:val="24"/>
          <w:szCs w:val="24"/>
        </w:rPr>
        <w:t>Completely Pooled</w:t>
      </w:r>
      <w:r w:rsidRPr="000848CE">
        <w:rPr>
          <w:rFonts w:ascii="Times New Roman" w:hAnsi="Times New Roman"/>
          <w:sz w:val="24"/>
          <w:szCs w:val="24"/>
        </w:rPr>
        <w:t xml:space="preserve"> Martha Stewart Models</w:t>
      </w:r>
      <w:bookmarkEnd w:id="27"/>
    </w:p>
    <w:tbl>
      <w:tblPr>
        <w:tblpPr w:leftFromText="180" w:rightFromText="180" w:vertAnchor="page" w:horzAnchor="margin" w:tblpXSpec="center" w:tblpY="2089"/>
        <w:tblW w:w="10168" w:type="dxa"/>
        <w:tblLayout w:type="fixed"/>
        <w:tblCellMar>
          <w:left w:w="75" w:type="dxa"/>
          <w:right w:w="75" w:type="dxa"/>
        </w:tblCellMar>
        <w:tblLook w:val="0000"/>
      </w:tblPr>
      <w:tblGrid>
        <w:gridCol w:w="3765"/>
        <w:gridCol w:w="1241"/>
        <w:gridCol w:w="1299"/>
        <w:gridCol w:w="1261"/>
        <w:gridCol w:w="1333"/>
        <w:gridCol w:w="1269"/>
      </w:tblGrid>
      <w:tr w:rsidR="007707F9" w:rsidTr="00190B29">
        <w:tc>
          <w:tcPr>
            <w:tcW w:w="3765" w:type="dxa"/>
            <w:tcBorders>
              <w:top w:val="single" w:sz="6" w:space="0" w:color="auto"/>
              <w:left w:val="nil"/>
              <w:bottom w:val="nil"/>
              <w:right w:val="nil"/>
            </w:tcBorders>
          </w:tcPr>
          <w:p w:rsidR="007707F9" w:rsidRDefault="007707F9" w:rsidP="00190B29">
            <w:pPr>
              <w:widowControl w:val="0"/>
              <w:autoSpaceDE w:val="0"/>
              <w:autoSpaceDN w:val="0"/>
              <w:adjustRightInd w:val="0"/>
              <w:rPr>
                <w:rFonts w:ascii="Times New Roman" w:hAnsi="Times New Roman"/>
                <w:sz w:val="24"/>
                <w:szCs w:val="24"/>
              </w:rPr>
            </w:pPr>
          </w:p>
        </w:tc>
        <w:tc>
          <w:tcPr>
            <w:tcW w:w="6403" w:type="dxa"/>
            <w:gridSpan w:val="5"/>
            <w:tcBorders>
              <w:top w:val="single" w:sz="6" w:space="0" w:color="auto"/>
              <w:left w:val="nil"/>
              <w:bottom w:val="single" w:sz="6" w:space="0" w:color="auto"/>
              <w:right w:val="nil"/>
            </w:tcBorders>
          </w:tcPr>
          <w:p w:rsidR="007707F9" w:rsidRPr="000078A5" w:rsidRDefault="007707F9" w:rsidP="00190B29">
            <w:pPr>
              <w:widowControl w:val="0"/>
              <w:autoSpaceDE w:val="0"/>
              <w:autoSpaceDN w:val="0"/>
              <w:adjustRightInd w:val="0"/>
              <w:rPr>
                <w:rFonts w:ascii="Times New Roman" w:hAnsi="Times New Roman"/>
                <w:smallCaps/>
                <w:sz w:val="24"/>
                <w:szCs w:val="24"/>
              </w:rPr>
            </w:pPr>
            <w:r w:rsidRPr="000078A5">
              <w:rPr>
                <w:rFonts w:ascii="Times New Roman" w:hAnsi="Times New Roman"/>
                <w:smallCaps/>
                <w:sz w:val="24"/>
                <w:szCs w:val="24"/>
              </w:rPr>
              <w:t>Coefficients</w:t>
            </w:r>
          </w:p>
        </w:tc>
      </w:tr>
      <w:tr w:rsidR="007707F9" w:rsidTr="00190B29">
        <w:trPr>
          <w:trHeight w:val="432"/>
        </w:trPr>
        <w:tc>
          <w:tcPr>
            <w:tcW w:w="3765" w:type="dxa"/>
            <w:tcBorders>
              <w:top w:val="nil"/>
              <w:left w:val="nil"/>
              <w:bottom w:val="single" w:sz="6" w:space="0" w:color="auto"/>
              <w:right w:val="nil"/>
            </w:tcBorders>
            <w:vAlign w:val="center"/>
          </w:tcPr>
          <w:p w:rsidR="007707F9" w:rsidRPr="000078A5" w:rsidRDefault="007707F9" w:rsidP="00190B29">
            <w:pPr>
              <w:widowControl w:val="0"/>
              <w:autoSpaceDE w:val="0"/>
              <w:autoSpaceDN w:val="0"/>
              <w:adjustRightInd w:val="0"/>
              <w:rPr>
                <w:rFonts w:ascii="Times New Roman" w:hAnsi="Times New Roman"/>
                <w:smallCaps/>
                <w:sz w:val="24"/>
                <w:szCs w:val="24"/>
              </w:rPr>
            </w:pPr>
            <w:r w:rsidRPr="000078A5">
              <w:rPr>
                <w:rFonts w:ascii="Times New Roman" w:hAnsi="Times New Roman"/>
                <w:smallCaps/>
                <w:sz w:val="24"/>
                <w:szCs w:val="24"/>
              </w:rPr>
              <w:t>Variables</w:t>
            </w:r>
          </w:p>
        </w:tc>
        <w:tc>
          <w:tcPr>
            <w:tcW w:w="1241" w:type="dxa"/>
            <w:tcBorders>
              <w:top w:val="single" w:sz="6" w:space="0" w:color="auto"/>
              <w:left w:val="nil"/>
              <w:bottom w:val="single" w:sz="6" w:space="0" w:color="auto"/>
              <w:right w:val="nil"/>
            </w:tcBorders>
            <w:vAlign w:val="center"/>
          </w:tcPr>
          <w:p w:rsidR="007707F9" w:rsidRPr="000078A5" w:rsidRDefault="007707F9" w:rsidP="00190B29">
            <w:pPr>
              <w:widowControl w:val="0"/>
              <w:autoSpaceDE w:val="0"/>
              <w:autoSpaceDN w:val="0"/>
              <w:adjustRightInd w:val="0"/>
              <w:rPr>
                <w:rFonts w:ascii="Times New Roman" w:hAnsi="Times New Roman"/>
                <w:smallCaps/>
                <w:sz w:val="24"/>
                <w:szCs w:val="24"/>
              </w:rPr>
            </w:pPr>
            <w:r w:rsidRPr="000078A5">
              <w:rPr>
                <w:rFonts w:ascii="Times New Roman" w:hAnsi="Times New Roman"/>
                <w:smallCaps/>
                <w:sz w:val="24"/>
                <w:szCs w:val="24"/>
              </w:rPr>
              <w:t>Base Model</w:t>
            </w:r>
          </w:p>
        </w:tc>
        <w:tc>
          <w:tcPr>
            <w:tcW w:w="1299" w:type="dxa"/>
            <w:tcBorders>
              <w:top w:val="single" w:sz="6" w:space="0" w:color="auto"/>
              <w:left w:val="nil"/>
              <w:bottom w:val="single" w:sz="6" w:space="0" w:color="auto"/>
              <w:right w:val="nil"/>
            </w:tcBorders>
            <w:vAlign w:val="center"/>
          </w:tcPr>
          <w:p w:rsidR="007707F9" w:rsidRPr="000078A5" w:rsidRDefault="007707F9" w:rsidP="00190B29">
            <w:pPr>
              <w:widowControl w:val="0"/>
              <w:autoSpaceDE w:val="0"/>
              <w:autoSpaceDN w:val="0"/>
              <w:adjustRightInd w:val="0"/>
              <w:rPr>
                <w:rFonts w:ascii="Times New Roman" w:hAnsi="Times New Roman"/>
                <w:smallCaps/>
                <w:sz w:val="24"/>
                <w:szCs w:val="24"/>
              </w:rPr>
            </w:pPr>
            <w:r w:rsidRPr="000078A5">
              <w:rPr>
                <w:rFonts w:ascii="Times New Roman" w:hAnsi="Times New Roman"/>
                <w:smallCaps/>
                <w:sz w:val="24"/>
                <w:szCs w:val="24"/>
              </w:rPr>
              <w:t>Model 1a</w:t>
            </w:r>
          </w:p>
        </w:tc>
        <w:tc>
          <w:tcPr>
            <w:tcW w:w="1261" w:type="dxa"/>
            <w:tcBorders>
              <w:top w:val="single" w:sz="6" w:space="0" w:color="auto"/>
              <w:left w:val="nil"/>
              <w:bottom w:val="single" w:sz="6" w:space="0" w:color="auto"/>
              <w:right w:val="nil"/>
            </w:tcBorders>
            <w:vAlign w:val="center"/>
          </w:tcPr>
          <w:p w:rsidR="007707F9" w:rsidRPr="000078A5" w:rsidRDefault="007707F9" w:rsidP="00190B29">
            <w:pPr>
              <w:widowControl w:val="0"/>
              <w:autoSpaceDE w:val="0"/>
              <w:autoSpaceDN w:val="0"/>
              <w:adjustRightInd w:val="0"/>
              <w:rPr>
                <w:rFonts w:ascii="Times New Roman" w:hAnsi="Times New Roman"/>
                <w:smallCaps/>
                <w:sz w:val="24"/>
                <w:szCs w:val="24"/>
              </w:rPr>
            </w:pPr>
            <w:r w:rsidRPr="000078A5">
              <w:rPr>
                <w:rFonts w:ascii="Times New Roman" w:hAnsi="Times New Roman"/>
                <w:smallCaps/>
                <w:sz w:val="24"/>
                <w:szCs w:val="24"/>
              </w:rPr>
              <w:t>Model 1b</w:t>
            </w:r>
          </w:p>
        </w:tc>
        <w:tc>
          <w:tcPr>
            <w:tcW w:w="1333" w:type="dxa"/>
            <w:tcBorders>
              <w:top w:val="single" w:sz="6" w:space="0" w:color="auto"/>
              <w:left w:val="nil"/>
              <w:bottom w:val="single" w:sz="6" w:space="0" w:color="auto"/>
              <w:right w:val="nil"/>
            </w:tcBorders>
            <w:vAlign w:val="center"/>
          </w:tcPr>
          <w:p w:rsidR="007707F9" w:rsidRPr="000078A5" w:rsidRDefault="007707F9" w:rsidP="00190B29">
            <w:pPr>
              <w:widowControl w:val="0"/>
              <w:autoSpaceDE w:val="0"/>
              <w:autoSpaceDN w:val="0"/>
              <w:adjustRightInd w:val="0"/>
              <w:rPr>
                <w:rFonts w:ascii="Times New Roman" w:hAnsi="Times New Roman"/>
                <w:smallCaps/>
                <w:sz w:val="24"/>
                <w:szCs w:val="24"/>
              </w:rPr>
            </w:pPr>
            <w:r w:rsidRPr="000078A5">
              <w:rPr>
                <w:rFonts w:ascii="Times New Roman" w:hAnsi="Times New Roman"/>
                <w:smallCaps/>
                <w:sz w:val="24"/>
                <w:szCs w:val="24"/>
              </w:rPr>
              <w:t>Model 2a</w:t>
            </w:r>
          </w:p>
        </w:tc>
        <w:tc>
          <w:tcPr>
            <w:tcW w:w="1269" w:type="dxa"/>
            <w:tcBorders>
              <w:top w:val="single" w:sz="6" w:space="0" w:color="auto"/>
              <w:left w:val="nil"/>
              <w:bottom w:val="single" w:sz="6" w:space="0" w:color="auto"/>
              <w:right w:val="nil"/>
            </w:tcBorders>
            <w:vAlign w:val="center"/>
          </w:tcPr>
          <w:p w:rsidR="007707F9" w:rsidRPr="000078A5" w:rsidRDefault="007707F9" w:rsidP="00190B29">
            <w:pPr>
              <w:widowControl w:val="0"/>
              <w:autoSpaceDE w:val="0"/>
              <w:autoSpaceDN w:val="0"/>
              <w:adjustRightInd w:val="0"/>
              <w:rPr>
                <w:rFonts w:ascii="Times New Roman" w:hAnsi="Times New Roman"/>
                <w:smallCaps/>
                <w:sz w:val="24"/>
                <w:szCs w:val="24"/>
              </w:rPr>
            </w:pPr>
            <w:r w:rsidRPr="000078A5">
              <w:rPr>
                <w:rFonts w:ascii="Times New Roman" w:hAnsi="Times New Roman"/>
                <w:smallCaps/>
                <w:sz w:val="24"/>
                <w:szCs w:val="24"/>
              </w:rPr>
              <w:t>Model 2b</w:t>
            </w:r>
          </w:p>
        </w:tc>
      </w:tr>
      <w:tr w:rsidR="007707F9" w:rsidTr="00190B29">
        <w:tc>
          <w:tcPr>
            <w:tcW w:w="3765" w:type="dxa"/>
            <w:tcBorders>
              <w:top w:val="nil"/>
              <w:left w:val="nil"/>
              <w:bottom w:val="nil"/>
              <w:right w:val="nil"/>
            </w:tcBorders>
          </w:tcPr>
          <w:p w:rsidR="007707F9" w:rsidRDefault="007707F9" w:rsidP="00190B29">
            <w:pPr>
              <w:widowControl w:val="0"/>
              <w:autoSpaceDE w:val="0"/>
              <w:autoSpaceDN w:val="0"/>
              <w:adjustRightInd w:val="0"/>
              <w:rPr>
                <w:rFonts w:ascii="Times New Roman" w:hAnsi="Times New Roman"/>
                <w:sz w:val="24"/>
                <w:szCs w:val="24"/>
              </w:rPr>
            </w:pPr>
          </w:p>
        </w:tc>
        <w:tc>
          <w:tcPr>
            <w:tcW w:w="1241" w:type="dxa"/>
            <w:tcBorders>
              <w:top w:val="nil"/>
              <w:left w:val="nil"/>
              <w:bottom w:val="nil"/>
              <w:right w:val="nil"/>
            </w:tcBorders>
          </w:tcPr>
          <w:p w:rsidR="007707F9" w:rsidRDefault="007707F9" w:rsidP="00190B29">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7707F9" w:rsidRDefault="007707F9" w:rsidP="00190B29">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7707F9" w:rsidRDefault="007707F9" w:rsidP="00190B29">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7707F9" w:rsidRDefault="007707F9" w:rsidP="00190B29">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7707F9" w:rsidRDefault="007707F9" w:rsidP="00190B29">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Prop. Population Over 65 (2000)</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-0.007</w:t>
            </w: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-0.052**</w:t>
            </w: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-0.052**</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-0.080***</w:t>
            </w: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-0.075***</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p>
        </w:tc>
        <w:tc>
          <w:tcPr>
            <w:tcW w:w="1241"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r w:rsidRPr="00C03CF2">
              <w:rPr>
                <w:rFonts w:ascii="Times New Roman" w:hAnsi="Times New Roman"/>
                <w:sz w:val="18"/>
                <w:szCs w:val="18"/>
              </w:rPr>
              <w:t>(0.02)</w:t>
            </w:r>
          </w:p>
        </w:tc>
        <w:tc>
          <w:tcPr>
            <w:tcW w:w="1299"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p>
        </w:tc>
        <w:tc>
          <w:tcPr>
            <w:tcW w:w="1261"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p>
        </w:tc>
        <w:tc>
          <w:tcPr>
            <w:tcW w:w="1333"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p>
        </w:tc>
        <w:tc>
          <w:tcPr>
            <w:tcW w:w="1269"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Prop. Evangelical Adherents (2000)</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0.365***</w:t>
            </w: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0.344***</w:t>
            </w: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0.345***</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0.331***</w:t>
            </w: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0.333***</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Religious Adherence Rate (2000)</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0.054**</w:t>
            </w: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0.054**</w:t>
            </w: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0.052**</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0.061***</w:t>
            </w: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0.059***</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Avg. Unemployment (11/98 -11/99)</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0.129***</w:t>
            </w: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0.173***</w:t>
            </w: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0.171***</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0.197***</w:t>
            </w: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0.193***</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Median Gross Rent (2000)</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-0.076***</w:t>
            </w: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-0.104***</w:t>
            </w: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-0.107***</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-0.113***</w:t>
            </w: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-0.112***</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0.259***</w:t>
            </w: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0.284***</w:t>
            </w: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0.281***</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0.292***</w:t>
            </w: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0.286***</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Log Prop. African American (2000)</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-0.300***</w:t>
            </w: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-0.319***</w:t>
            </w: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-0.320***</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-0.332***</w:t>
            </w: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-0.334***</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jc w:val="left"/>
              <w:rPr>
                <w:rFonts w:ascii="Times New Roman" w:hAnsi="Times New Roman"/>
                <w:sz w:val="24"/>
                <w:szCs w:val="24"/>
              </w:rPr>
            </w:pP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High Martha Stewart </w:t>
            </w:r>
            <w:r w:rsidRPr="00944CB1">
              <w:rPr>
                <w:rFonts w:ascii="Times New Roman" w:hAnsi="Times New Roman"/>
                <w:b/>
                <w:sz w:val="24"/>
                <w:szCs w:val="24"/>
              </w:rPr>
              <w:t>Dummy</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0.303***</w:t>
            </w: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0.299***</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Traditionalism + Localism</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-0.001</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0.015</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jc w:val="left"/>
              <w:rPr>
                <w:rFonts w:ascii="Times New Roman" w:hAnsi="Times New Roman"/>
                <w:sz w:val="24"/>
                <w:szCs w:val="24"/>
              </w:rPr>
            </w:pP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r w:rsidRPr="00C03CF2">
              <w:rPr>
                <w:rFonts w:ascii="Times New Roman" w:hAnsi="Times New Roman"/>
                <w:sz w:val="18"/>
                <w:szCs w:val="18"/>
              </w:rPr>
              <w:t>(0.02)</w:t>
            </w:r>
          </w:p>
        </w:tc>
        <w:tc>
          <w:tcPr>
            <w:tcW w:w="1333"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p>
        </w:tc>
        <w:tc>
          <w:tcPr>
            <w:tcW w:w="1269"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r w:rsidRPr="00C03CF2">
              <w:rPr>
                <w:rFonts w:ascii="Times New Roman" w:hAnsi="Times New Roman"/>
                <w:sz w:val="18"/>
                <w:szCs w:val="18"/>
              </w:rPr>
              <w:t>(0.02)</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jc w:val="left"/>
              <w:rPr>
                <w:rFonts w:ascii="Times New Roman" w:hAnsi="Times New Roman"/>
                <w:sz w:val="24"/>
                <w:szCs w:val="24"/>
              </w:rPr>
            </w:pPr>
            <w:r>
              <w:rPr>
                <w:rFonts w:ascii="Times New Roman" w:hAnsi="Times New Roman"/>
                <w:sz w:val="24"/>
                <w:szCs w:val="24"/>
              </w:rPr>
              <w:t xml:space="preserve">High Martha Stewart </w:t>
            </w:r>
            <w:r w:rsidRPr="00944CB1">
              <w:rPr>
                <w:rFonts w:ascii="Times New Roman" w:hAnsi="Times New Roman"/>
                <w:b/>
                <w:sz w:val="24"/>
                <w:szCs w:val="24"/>
              </w:rPr>
              <w:t>Dummy</w:t>
            </w:r>
            <w:r>
              <w:rPr>
                <w:rFonts w:ascii="Times New Roman" w:hAnsi="Times New Roman"/>
                <w:sz w:val="24"/>
                <w:szCs w:val="24"/>
              </w:rPr>
              <w:t xml:space="preserve"> </w:t>
            </w:r>
            <m:oMath>
              <m:r>
                <w:rPr>
                  <w:rFonts w:ascii="Cambria Math" w:hAnsi="Cambria Math"/>
                  <w:sz w:val="24"/>
                  <w:szCs w:val="24"/>
                </w:rPr>
                <m:t>×</m:t>
              </m:r>
            </m:oMath>
            <w:r>
              <w:rPr>
                <w:rFonts w:ascii="Times New Roman" w:hAnsi="Times New Roman"/>
                <w:sz w:val="24"/>
                <w:szCs w:val="24"/>
              </w:rPr>
              <w:t xml:space="preserve"> </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0.040</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Mar>
              <w:bottom w:w="144" w:type="dxa"/>
            </w:tcMar>
          </w:tcPr>
          <w:p w:rsidR="000B52DD" w:rsidRDefault="000B52DD" w:rsidP="00190B29">
            <w:pPr>
              <w:widowControl w:val="0"/>
              <w:autoSpaceDE w:val="0"/>
              <w:autoSpaceDN w:val="0"/>
              <w:adjustRightInd w:val="0"/>
              <w:jc w:val="right"/>
              <w:rPr>
                <w:rFonts w:ascii="Times New Roman" w:hAnsi="Times New Roman"/>
                <w:sz w:val="24"/>
                <w:szCs w:val="24"/>
              </w:rPr>
            </w:pPr>
            <w:r>
              <w:rPr>
                <w:rFonts w:ascii="Times New Roman" w:hAnsi="Times New Roman"/>
                <w:sz w:val="24"/>
                <w:szCs w:val="24"/>
              </w:rPr>
              <w:t>Traditionalism + Localism</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r w:rsidRPr="00C03CF2">
              <w:rPr>
                <w:rFonts w:ascii="Times New Roman" w:hAnsi="Times New Roman"/>
                <w:sz w:val="18"/>
                <w:szCs w:val="18"/>
              </w:rPr>
              <w:t>(0.03)</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Martha Stewart </w:t>
            </w:r>
            <w:r w:rsidRPr="00944CB1">
              <w:rPr>
                <w:rFonts w:ascii="Times New Roman" w:hAnsi="Times New Roman"/>
                <w:b/>
                <w:sz w:val="24"/>
                <w:szCs w:val="24"/>
              </w:rPr>
              <w:t>Index</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0.192***</w:t>
            </w: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0.187***</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jc w:val="left"/>
              <w:rPr>
                <w:rFonts w:ascii="Times New Roman" w:hAnsi="Times New Roman"/>
                <w:sz w:val="24"/>
                <w:szCs w:val="24"/>
              </w:rPr>
            </w:pP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jc w:val="left"/>
              <w:rPr>
                <w:rFonts w:ascii="Times New Roman" w:hAnsi="Times New Roman"/>
                <w:sz w:val="24"/>
                <w:szCs w:val="24"/>
              </w:rPr>
            </w:pPr>
            <w:r>
              <w:rPr>
                <w:rFonts w:ascii="Times New Roman" w:hAnsi="Times New Roman"/>
                <w:sz w:val="24"/>
                <w:szCs w:val="24"/>
              </w:rPr>
              <w:t xml:space="preserve">Martha Stewart </w:t>
            </w:r>
            <w:r w:rsidRPr="00944CB1">
              <w:rPr>
                <w:rFonts w:ascii="Times New Roman" w:hAnsi="Times New Roman"/>
                <w:b/>
                <w:sz w:val="24"/>
                <w:szCs w:val="24"/>
              </w:rPr>
              <w:t>Index</w:t>
            </w:r>
            <w:r>
              <w:rPr>
                <w:rFonts w:ascii="Times New Roman" w:hAnsi="Times New Roman"/>
                <w:sz w:val="24"/>
                <w:szCs w:val="24"/>
              </w:rPr>
              <w:t xml:space="preserve"> </w:t>
            </w:r>
            <m:oMath>
              <m:r>
                <w:rPr>
                  <w:rFonts w:ascii="Cambria Math" w:hAnsi="Cambria Math"/>
                  <w:sz w:val="24"/>
                  <w:szCs w:val="24"/>
                </w:rPr>
                <m:t>×</m:t>
              </m:r>
            </m:oMath>
            <w:r>
              <w:rPr>
                <w:rFonts w:ascii="Times New Roman" w:hAnsi="Times New Roman"/>
                <w:sz w:val="24"/>
                <w:szCs w:val="24"/>
              </w:rPr>
              <w:t xml:space="preserve"> </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0.047**</w:t>
            </w:r>
          </w:p>
        </w:tc>
      </w:tr>
      <w:tr w:rsidR="000B52DD" w:rsidTr="00190B29">
        <w:tc>
          <w:tcPr>
            <w:tcW w:w="3765" w:type="dxa"/>
            <w:tcBorders>
              <w:top w:val="nil"/>
              <w:left w:val="nil"/>
              <w:bottom w:val="nil"/>
              <w:right w:val="nil"/>
            </w:tcBorders>
            <w:tcMar>
              <w:bottom w:w="144" w:type="dxa"/>
            </w:tcMar>
          </w:tcPr>
          <w:p w:rsidR="000B52DD" w:rsidRDefault="000B52DD" w:rsidP="00190B29">
            <w:pPr>
              <w:widowControl w:val="0"/>
              <w:autoSpaceDE w:val="0"/>
              <w:autoSpaceDN w:val="0"/>
              <w:adjustRightInd w:val="0"/>
              <w:jc w:val="right"/>
              <w:rPr>
                <w:rFonts w:ascii="Times New Roman" w:hAnsi="Times New Roman"/>
                <w:sz w:val="24"/>
                <w:szCs w:val="24"/>
              </w:rPr>
            </w:pPr>
            <w:r>
              <w:rPr>
                <w:rFonts w:ascii="Times New Roman" w:hAnsi="Times New Roman"/>
                <w:sz w:val="24"/>
                <w:szCs w:val="24"/>
              </w:rPr>
              <w:t>Traditionalism + Localism</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(constant)</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-0.028+</w:t>
            </w: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-0.176***</w:t>
            </w: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-0.176***</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-0.021</w:t>
            </w: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-0.025+</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p>
        </w:tc>
        <w:tc>
          <w:tcPr>
            <w:tcW w:w="1241"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r w:rsidRPr="00C03CF2">
              <w:rPr>
                <w:rFonts w:ascii="Times New Roman" w:hAnsi="Times New Roman"/>
                <w:sz w:val="18"/>
                <w:szCs w:val="18"/>
              </w:rPr>
              <w:t>(0.02)</w:t>
            </w:r>
          </w:p>
        </w:tc>
        <w:tc>
          <w:tcPr>
            <w:tcW w:w="1299"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p>
        </w:tc>
        <w:tc>
          <w:tcPr>
            <w:tcW w:w="1261"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p>
        </w:tc>
        <w:tc>
          <w:tcPr>
            <w:tcW w:w="1333"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r w:rsidRPr="00C03CF2">
              <w:rPr>
                <w:rFonts w:ascii="Times New Roman" w:hAnsi="Times New Roman"/>
                <w:sz w:val="18"/>
                <w:szCs w:val="18"/>
              </w:rPr>
              <w:t>(0.01)</w:t>
            </w:r>
          </w:p>
        </w:tc>
        <w:tc>
          <w:tcPr>
            <w:tcW w:w="1269" w:type="dxa"/>
            <w:tcBorders>
              <w:top w:val="nil"/>
              <w:left w:val="nil"/>
              <w:bottom w:val="nil"/>
              <w:right w:val="nil"/>
            </w:tcBorders>
          </w:tcPr>
          <w:p w:rsidR="000B52DD" w:rsidRPr="00C03CF2" w:rsidRDefault="000B52DD" w:rsidP="001951A4">
            <w:pPr>
              <w:widowControl w:val="0"/>
              <w:autoSpaceDE w:val="0"/>
              <w:autoSpaceDN w:val="0"/>
              <w:adjustRightInd w:val="0"/>
              <w:rPr>
                <w:rFonts w:ascii="Times New Roman" w:hAnsi="Times New Roman"/>
                <w:sz w:val="18"/>
                <w:szCs w:val="18"/>
              </w:rPr>
            </w:pPr>
            <w:r w:rsidRPr="00C03CF2">
              <w:rPr>
                <w:rFonts w:ascii="Times New Roman" w:hAnsi="Times New Roman"/>
                <w:sz w:val="18"/>
                <w:szCs w:val="18"/>
              </w:rPr>
              <w:t>(0.01)</w:t>
            </w: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190B29">
        <w:tc>
          <w:tcPr>
            <w:tcW w:w="3765" w:type="dxa"/>
            <w:tcBorders>
              <w:top w:val="nil"/>
              <w:left w:val="nil"/>
              <w:bottom w:val="nil"/>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N</w:t>
            </w:r>
          </w:p>
        </w:tc>
        <w:tc>
          <w:tcPr>
            <w:tcW w:w="124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29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261"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3049</w:t>
            </w:r>
          </w:p>
        </w:tc>
        <w:tc>
          <w:tcPr>
            <w:tcW w:w="1333"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269"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3049</w:t>
            </w:r>
          </w:p>
        </w:tc>
      </w:tr>
      <w:tr w:rsidR="000B52DD" w:rsidTr="00190B29">
        <w:tblPrEx>
          <w:tblBorders>
            <w:bottom w:val="single" w:sz="6" w:space="0" w:color="auto"/>
          </w:tblBorders>
        </w:tblPrEx>
        <w:tc>
          <w:tcPr>
            <w:tcW w:w="3765" w:type="dxa"/>
            <w:tcBorders>
              <w:top w:val="nil"/>
              <w:left w:val="nil"/>
              <w:bottom w:val="single" w:sz="6" w:space="0" w:color="auto"/>
              <w:right w:val="nil"/>
            </w:tcBorders>
          </w:tcPr>
          <w:p w:rsidR="000B52DD" w:rsidRDefault="000B52DD" w:rsidP="00190B29">
            <w:pPr>
              <w:widowControl w:val="0"/>
              <w:autoSpaceDE w:val="0"/>
              <w:autoSpaceDN w:val="0"/>
              <w:adjustRightInd w:val="0"/>
              <w:rPr>
                <w:rFonts w:ascii="Times New Roman" w:hAnsi="Times New Roman"/>
                <w:sz w:val="24"/>
                <w:szCs w:val="24"/>
              </w:rPr>
            </w:pPr>
            <w:r>
              <w:rPr>
                <w:rFonts w:ascii="Times New Roman" w:hAnsi="Times New Roman"/>
                <w:sz w:val="24"/>
                <w:szCs w:val="24"/>
              </w:rPr>
              <w:t>Adj. R</w:t>
            </w:r>
            <w:r w:rsidRPr="00AA18C1">
              <w:rPr>
                <w:rFonts w:ascii="Times New Roman" w:hAnsi="Times New Roman"/>
                <w:sz w:val="24"/>
                <w:szCs w:val="24"/>
                <w:vertAlign w:val="superscript"/>
              </w:rPr>
              <w:t>2</w:t>
            </w:r>
          </w:p>
        </w:tc>
        <w:tc>
          <w:tcPr>
            <w:tcW w:w="1241" w:type="dxa"/>
            <w:tcBorders>
              <w:top w:val="nil"/>
              <w:left w:val="nil"/>
              <w:bottom w:val="single" w:sz="6" w:space="0" w:color="auto"/>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0.29</w:t>
            </w:r>
          </w:p>
        </w:tc>
        <w:tc>
          <w:tcPr>
            <w:tcW w:w="1299" w:type="dxa"/>
            <w:tcBorders>
              <w:top w:val="nil"/>
              <w:left w:val="nil"/>
              <w:bottom w:val="single" w:sz="6" w:space="0" w:color="auto"/>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0.31</w:t>
            </w:r>
          </w:p>
        </w:tc>
        <w:tc>
          <w:tcPr>
            <w:tcW w:w="1261" w:type="dxa"/>
            <w:tcBorders>
              <w:top w:val="nil"/>
              <w:left w:val="nil"/>
              <w:bottom w:val="single" w:sz="6" w:space="0" w:color="auto"/>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0.31</w:t>
            </w:r>
          </w:p>
        </w:tc>
        <w:tc>
          <w:tcPr>
            <w:tcW w:w="1333" w:type="dxa"/>
            <w:tcBorders>
              <w:top w:val="nil"/>
              <w:left w:val="nil"/>
              <w:bottom w:val="single" w:sz="6" w:space="0" w:color="auto"/>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0.31</w:t>
            </w:r>
          </w:p>
        </w:tc>
        <w:tc>
          <w:tcPr>
            <w:tcW w:w="1269" w:type="dxa"/>
            <w:tcBorders>
              <w:top w:val="nil"/>
              <w:left w:val="nil"/>
              <w:bottom w:val="single" w:sz="6" w:space="0" w:color="auto"/>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0.31</w:t>
            </w:r>
          </w:p>
        </w:tc>
      </w:tr>
    </w:tbl>
    <w:p w:rsidR="00190B29" w:rsidRDefault="00190B29" w:rsidP="00190B29">
      <w:pPr>
        <w:widowControl w:val="0"/>
        <w:autoSpaceDE w:val="0"/>
        <w:autoSpaceDN w:val="0"/>
        <w:adjustRightInd w:val="0"/>
        <w:jc w:val="both"/>
        <w:rPr>
          <w:rFonts w:ascii="Times New Roman" w:hAnsi="Times New Roman"/>
          <w:sz w:val="24"/>
          <w:szCs w:val="24"/>
        </w:rPr>
      </w:pPr>
    </w:p>
    <w:p w:rsidR="00C66E28" w:rsidRDefault="00C66E28" w:rsidP="00190B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Note: Standard errors in parentheses</w:t>
      </w:r>
    </w:p>
    <w:p w:rsidR="00C66E28" w:rsidRDefault="00C66E28" w:rsidP="00190B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p&lt;0.001, ** p&lt;0.01, * p&lt;0.05, + p&lt;0.1</w:t>
      </w:r>
    </w:p>
    <w:p w:rsidR="00C66E28" w:rsidRDefault="00C66E28">
      <w:pPr>
        <w:jc w:val="left"/>
      </w:pPr>
      <w:r>
        <w:br w:type="page"/>
      </w:r>
    </w:p>
    <w:p w:rsidR="00A50391" w:rsidRDefault="00426734" w:rsidP="00426734">
      <w:pPr>
        <w:pStyle w:val="Heading2"/>
        <w:jc w:val="both"/>
        <w:rPr>
          <w:rFonts w:ascii="Times New Roman" w:hAnsi="Times New Roman"/>
          <w:sz w:val="24"/>
          <w:szCs w:val="24"/>
        </w:rPr>
      </w:pPr>
      <w:bookmarkStart w:id="28" w:name="_Table_2._Completely"/>
      <w:bookmarkStart w:id="29" w:name="_Toc248603258"/>
      <w:bookmarkEnd w:id="28"/>
      <w:r w:rsidRPr="000848CE">
        <w:rPr>
          <w:rFonts w:ascii="Times New Roman" w:hAnsi="Times New Roman"/>
          <w:sz w:val="24"/>
          <w:szCs w:val="24"/>
        </w:rPr>
        <w:lastRenderedPageBreak/>
        <w:t xml:space="preserve">Table </w:t>
      </w:r>
      <w:r>
        <w:rPr>
          <w:rFonts w:ascii="Times New Roman" w:hAnsi="Times New Roman"/>
          <w:sz w:val="24"/>
          <w:szCs w:val="24"/>
        </w:rPr>
        <w:t>2</w:t>
      </w:r>
      <w:r w:rsidRPr="000848CE">
        <w:rPr>
          <w:rFonts w:ascii="Times New Roman" w:hAnsi="Times New Roman"/>
          <w:sz w:val="24"/>
          <w:szCs w:val="24"/>
        </w:rPr>
        <w:t xml:space="preserve">. </w:t>
      </w:r>
      <w:r w:rsidRPr="006E082F">
        <w:rPr>
          <w:rFonts w:ascii="Times New Roman" w:hAnsi="Times New Roman"/>
          <w:sz w:val="24"/>
          <w:szCs w:val="24"/>
        </w:rPr>
        <w:t xml:space="preserve">Completely </w:t>
      </w:r>
      <w:r>
        <w:rPr>
          <w:rFonts w:ascii="Times New Roman" w:hAnsi="Times New Roman"/>
          <w:sz w:val="24"/>
          <w:szCs w:val="24"/>
        </w:rPr>
        <w:t>Unp</w:t>
      </w:r>
      <w:r w:rsidRPr="006E082F">
        <w:rPr>
          <w:rFonts w:ascii="Times New Roman" w:hAnsi="Times New Roman"/>
          <w:sz w:val="24"/>
          <w:szCs w:val="24"/>
        </w:rPr>
        <w:t>ooled</w:t>
      </w:r>
      <w:r w:rsidRPr="000848CE">
        <w:rPr>
          <w:rFonts w:ascii="Times New Roman" w:hAnsi="Times New Roman"/>
          <w:sz w:val="24"/>
          <w:szCs w:val="24"/>
        </w:rPr>
        <w:t xml:space="preserve"> Martha Stewart Models</w:t>
      </w:r>
      <w:bookmarkEnd w:id="29"/>
    </w:p>
    <w:p w:rsidR="00190B29" w:rsidRPr="00190B29" w:rsidRDefault="00190B29" w:rsidP="00190B29"/>
    <w:tbl>
      <w:tblPr>
        <w:tblW w:w="11019" w:type="dxa"/>
        <w:jc w:val="center"/>
        <w:tblLayout w:type="fixed"/>
        <w:tblCellMar>
          <w:left w:w="75" w:type="dxa"/>
          <w:right w:w="75" w:type="dxa"/>
        </w:tblCellMar>
        <w:tblLook w:val="0000"/>
      </w:tblPr>
      <w:tblGrid>
        <w:gridCol w:w="3819"/>
        <w:gridCol w:w="1440"/>
        <w:gridCol w:w="1440"/>
        <w:gridCol w:w="1440"/>
        <w:gridCol w:w="1440"/>
        <w:gridCol w:w="1440"/>
      </w:tblGrid>
      <w:tr w:rsidR="00426734" w:rsidTr="00B065C1">
        <w:trPr>
          <w:trHeight w:val="345"/>
          <w:jc w:val="center"/>
        </w:trPr>
        <w:tc>
          <w:tcPr>
            <w:tcW w:w="3819" w:type="dxa"/>
            <w:tcBorders>
              <w:top w:val="single" w:sz="6" w:space="0" w:color="auto"/>
              <w:left w:val="nil"/>
              <w:right w:val="nil"/>
            </w:tcBorders>
          </w:tcPr>
          <w:p w:rsidR="00426734" w:rsidRDefault="00426734" w:rsidP="00B065C1">
            <w:pPr>
              <w:widowControl w:val="0"/>
              <w:autoSpaceDE w:val="0"/>
              <w:autoSpaceDN w:val="0"/>
              <w:adjustRightInd w:val="0"/>
              <w:rPr>
                <w:rFonts w:ascii="Times New Roman" w:hAnsi="Times New Roman"/>
                <w:sz w:val="24"/>
                <w:szCs w:val="24"/>
              </w:rPr>
            </w:pPr>
          </w:p>
        </w:tc>
        <w:tc>
          <w:tcPr>
            <w:tcW w:w="7200" w:type="dxa"/>
            <w:gridSpan w:val="5"/>
            <w:tcBorders>
              <w:top w:val="single" w:sz="6" w:space="0" w:color="auto"/>
              <w:left w:val="nil"/>
              <w:bottom w:val="single" w:sz="6" w:space="0" w:color="auto"/>
              <w:right w:val="nil"/>
            </w:tcBorders>
            <w:vAlign w:val="center"/>
          </w:tcPr>
          <w:p w:rsidR="00426734" w:rsidRPr="00A3758A" w:rsidRDefault="00A3758A" w:rsidP="00B065C1">
            <w:pPr>
              <w:widowControl w:val="0"/>
              <w:autoSpaceDE w:val="0"/>
              <w:autoSpaceDN w:val="0"/>
              <w:adjustRightInd w:val="0"/>
              <w:rPr>
                <w:rFonts w:ascii="Times New Roman" w:hAnsi="Times New Roman"/>
                <w:smallCaps/>
                <w:sz w:val="24"/>
                <w:szCs w:val="24"/>
              </w:rPr>
            </w:pPr>
            <w:r w:rsidRPr="00A3758A">
              <w:rPr>
                <w:rFonts w:ascii="Times New Roman" w:hAnsi="Times New Roman"/>
                <w:smallCaps/>
                <w:sz w:val="24"/>
                <w:szCs w:val="24"/>
              </w:rPr>
              <w:t>Coefficients</w:t>
            </w:r>
          </w:p>
        </w:tc>
      </w:tr>
      <w:tr w:rsidR="00426734" w:rsidTr="00B065C1">
        <w:trPr>
          <w:trHeight w:val="360"/>
          <w:jc w:val="center"/>
        </w:trPr>
        <w:tc>
          <w:tcPr>
            <w:tcW w:w="3819" w:type="dxa"/>
            <w:tcBorders>
              <w:top w:val="nil"/>
              <w:left w:val="nil"/>
              <w:right w:val="nil"/>
            </w:tcBorders>
          </w:tcPr>
          <w:p w:rsidR="00426734" w:rsidRDefault="00426734" w:rsidP="00B065C1">
            <w:pPr>
              <w:widowControl w:val="0"/>
              <w:autoSpaceDE w:val="0"/>
              <w:autoSpaceDN w:val="0"/>
              <w:adjustRightInd w:val="0"/>
              <w:rPr>
                <w:rFonts w:ascii="Times New Roman" w:hAnsi="Times New Roman"/>
                <w:sz w:val="24"/>
                <w:szCs w:val="24"/>
              </w:rPr>
            </w:pPr>
          </w:p>
        </w:tc>
        <w:tc>
          <w:tcPr>
            <w:tcW w:w="1440" w:type="dxa"/>
            <w:tcBorders>
              <w:top w:val="single" w:sz="6" w:space="0" w:color="auto"/>
              <w:left w:val="nil"/>
              <w:right w:val="nil"/>
            </w:tcBorders>
            <w:vAlign w:val="center"/>
          </w:tcPr>
          <w:p w:rsidR="00426734" w:rsidRDefault="00426734" w:rsidP="00B065C1">
            <w:pPr>
              <w:widowControl w:val="0"/>
              <w:autoSpaceDE w:val="0"/>
              <w:autoSpaceDN w:val="0"/>
              <w:adjustRightInd w:val="0"/>
              <w:rPr>
                <w:rFonts w:ascii="Times New Roman" w:hAnsi="Times New Roman"/>
                <w:sz w:val="24"/>
                <w:szCs w:val="24"/>
              </w:rPr>
            </w:pPr>
          </w:p>
        </w:tc>
        <w:tc>
          <w:tcPr>
            <w:tcW w:w="2880" w:type="dxa"/>
            <w:gridSpan w:val="2"/>
            <w:tcBorders>
              <w:top w:val="single" w:sz="6" w:space="0" w:color="auto"/>
              <w:left w:val="nil"/>
              <w:right w:val="nil"/>
            </w:tcBorders>
            <w:vAlign w:val="center"/>
          </w:tcPr>
          <w:p w:rsidR="00426734" w:rsidRPr="00F23061" w:rsidRDefault="00426734" w:rsidP="00B065C1">
            <w:pPr>
              <w:widowControl w:val="0"/>
              <w:autoSpaceDE w:val="0"/>
              <w:autoSpaceDN w:val="0"/>
              <w:adjustRightInd w:val="0"/>
              <w:rPr>
                <w:rFonts w:ascii="Times New Roman" w:hAnsi="Times New Roman"/>
                <w:smallCaps/>
                <w:sz w:val="24"/>
                <w:szCs w:val="24"/>
              </w:rPr>
            </w:pPr>
            <w:r>
              <w:rPr>
                <w:rFonts w:ascii="Times New Roman" w:hAnsi="Times New Roman"/>
                <w:smallCaps/>
                <w:sz w:val="24"/>
                <w:szCs w:val="24"/>
              </w:rPr>
              <w:t>Low Martha Stewart</w:t>
            </w:r>
          </w:p>
        </w:tc>
        <w:tc>
          <w:tcPr>
            <w:tcW w:w="2880" w:type="dxa"/>
            <w:gridSpan w:val="2"/>
            <w:tcBorders>
              <w:top w:val="single" w:sz="6" w:space="0" w:color="auto"/>
              <w:left w:val="nil"/>
              <w:right w:val="nil"/>
            </w:tcBorders>
            <w:vAlign w:val="center"/>
          </w:tcPr>
          <w:p w:rsidR="00426734" w:rsidRPr="00F23061" w:rsidRDefault="00426734" w:rsidP="00B065C1">
            <w:pPr>
              <w:widowControl w:val="0"/>
              <w:autoSpaceDE w:val="0"/>
              <w:autoSpaceDN w:val="0"/>
              <w:adjustRightInd w:val="0"/>
              <w:rPr>
                <w:rFonts w:ascii="Times New Roman" w:hAnsi="Times New Roman"/>
                <w:smallCaps/>
                <w:sz w:val="24"/>
                <w:szCs w:val="24"/>
              </w:rPr>
            </w:pPr>
            <w:r>
              <w:rPr>
                <w:rFonts w:ascii="Times New Roman" w:hAnsi="Times New Roman"/>
                <w:smallCaps/>
                <w:sz w:val="24"/>
                <w:szCs w:val="24"/>
              </w:rPr>
              <w:t>High Martha Stewart</w:t>
            </w:r>
          </w:p>
        </w:tc>
      </w:tr>
      <w:tr w:rsidR="00426734" w:rsidTr="00B065C1">
        <w:trPr>
          <w:trHeight w:val="435"/>
          <w:jc w:val="center"/>
        </w:trPr>
        <w:tc>
          <w:tcPr>
            <w:tcW w:w="3819" w:type="dxa"/>
            <w:tcBorders>
              <w:left w:val="nil"/>
              <w:bottom w:val="single" w:sz="6" w:space="0" w:color="auto"/>
              <w:right w:val="nil"/>
            </w:tcBorders>
            <w:vAlign w:val="center"/>
          </w:tcPr>
          <w:p w:rsidR="00426734" w:rsidRPr="00C76565" w:rsidRDefault="00426734" w:rsidP="00B065C1">
            <w:pPr>
              <w:widowControl w:val="0"/>
              <w:autoSpaceDE w:val="0"/>
              <w:autoSpaceDN w:val="0"/>
              <w:adjustRightInd w:val="0"/>
              <w:rPr>
                <w:rFonts w:ascii="Times New Roman" w:hAnsi="Times New Roman"/>
                <w:smallCaps/>
                <w:sz w:val="24"/>
                <w:szCs w:val="24"/>
              </w:rPr>
            </w:pPr>
            <w:r>
              <w:rPr>
                <w:rFonts w:ascii="Times New Roman" w:hAnsi="Times New Roman"/>
                <w:smallCaps/>
                <w:sz w:val="24"/>
                <w:szCs w:val="24"/>
              </w:rPr>
              <w:t>Variables</w:t>
            </w:r>
          </w:p>
        </w:tc>
        <w:tc>
          <w:tcPr>
            <w:tcW w:w="1440" w:type="dxa"/>
            <w:tcBorders>
              <w:left w:val="nil"/>
              <w:bottom w:val="single" w:sz="6" w:space="0" w:color="auto"/>
              <w:right w:val="nil"/>
            </w:tcBorders>
            <w:vAlign w:val="center"/>
          </w:tcPr>
          <w:p w:rsidR="00426734" w:rsidRPr="00C76565" w:rsidRDefault="00426734" w:rsidP="00B065C1">
            <w:pPr>
              <w:widowControl w:val="0"/>
              <w:autoSpaceDE w:val="0"/>
              <w:autoSpaceDN w:val="0"/>
              <w:adjustRightInd w:val="0"/>
              <w:rPr>
                <w:rFonts w:ascii="Times New Roman" w:hAnsi="Times New Roman"/>
                <w:smallCaps/>
                <w:sz w:val="24"/>
                <w:szCs w:val="24"/>
              </w:rPr>
            </w:pPr>
            <w:r w:rsidRPr="00C76565">
              <w:rPr>
                <w:rFonts w:ascii="Times New Roman" w:hAnsi="Times New Roman"/>
                <w:smallCaps/>
                <w:sz w:val="24"/>
                <w:szCs w:val="24"/>
              </w:rPr>
              <w:t>Base Model</w:t>
            </w:r>
          </w:p>
        </w:tc>
        <w:tc>
          <w:tcPr>
            <w:tcW w:w="1440" w:type="dxa"/>
            <w:tcBorders>
              <w:left w:val="nil"/>
              <w:bottom w:val="single" w:sz="6" w:space="0" w:color="auto"/>
              <w:right w:val="nil"/>
            </w:tcBorders>
            <w:vAlign w:val="center"/>
          </w:tcPr>
          <w:p w:rsidR="00426734" w:rsidRPr="00C76565" w:rsidRDefault="00147C8D" w:rsidP="00B065C1">
            <w:pPr>
              <w:widowControl w:val="0"/>
              <w:autoSpaceDE w:val="0"/>
              <w:autoSpaceDN w:val="0"/>
              <w:adjustRightInd w:val="0"/>
              <w:rPr>
                <w:rFonts w:ascii="Times New Roman" w:hAnsi="Times New Roman"/>
                <w:smallCaps/>
                <w:sz w:val="24"/>
                <w:szCs w:val="24"/>
              </w:rPr>
            </w:pPr>
            <w:r>
              <w:rPr>
                <w:rFonts w:ascii="Times New Roman" w:hAnsi="Times New Roman"/>
                <w:smallCaps/>
                <w:sz w:val="24"/>
                <w:szCs w:val="24"/>
              </w:rPr>
              <w:t>Model 1</w:t>
            </w:r>
          </w:p>
        </w:tc>
        <w:tc>
          <w:tcPr>
            <w:tcW w:w="1440" w:type="dxa"/>
            <w:tcBorders>
              <w:left w:val="nil"/>
              <w:bottom w:val="single" w:sz="6" w:space="0" w:color="auto"/>
              <w:right w:val="nil"/>
            </w:tcBorders>
            <w:vAlign w:val="center"/>
          </w:tcPr>
          <w:p w:rsidR="00426734" w:rsidRPr="00C76565" w:rsidRDefault="00147C8D" w:rsidP="00B065C1">
            <w:pPr>
              <w:widowControl w:val="0"/>
              <w:autoSpaceDE w:val="0"/>
              <w:autoSpaceDN w:val="0"/>
              <w:adjustRightInd w:val="0"/>
              <w:rPr>
                <w:rFonts w:ascii="Times New Roman" w:hAnsi="Times New Roman"/>
                <w:smallCaps/>
                <w:sz w:val="24"/>
                <w:szCs w:val="24"/>
              </w:rPr>
            </w:pPr>
            <w:r>
              <w:rPr>
                <w:rFonts w:ascii="Times New Roman" w:hAnsi="Times New Roman"/>
                <w:smallCaps/>
                <w:sz w:val="24"/>
                <w:szCs w:val="24"/>
              </w:rPr>
              <w:t>Model 2</w:t>
            </w:r>
          </w:p>
        </w:tc>
        <w:tc>
          <w:tcPr>
            <w:tcW w:w="1440" w:type="dxa"/>
            <w:tcBorders>
              <w:left w:val="nil"/>
              <w:bottom w:val="single" w:sz="6" w:space="0" w:color="auto"/>
              <w:right w:val="nil"/>
            </w:tcBorders>
            <w:vAlign w:val="center"/>
          </w:tcPr>
          <w:p w:rsidR="00426734" w:rsidRPr="00C76565" w:rsidRDefault="00147C8D" w:rsidP="00B065C1">
            <w:pPr>
              <w:widowControl w:val="0"/>
              <w:autoSpaceDE w:val="0"/>
              <w:autoSpaceDN w:val="0"/>
              <w:adjustRightInd w:val="0"/>
              <w:rPr>
                <w:rFonts w:ascii="Times New Roman" w:hAnsi="Times New Roman"/>
                <w:smallCaps/>
                <w:sz w:val="24"/>
                <w:szCs w:val="24"/>
              </w:rPr>
            </w:pPr>
            <w:r>
              <w:rPr>
                <w:rFonts w:ascii="Times New Roman" w:hAnsi="Times New Roman"/>
                <w:smallCaps/>
                <w:sz w:val="24"/>
                <w:szCs w:val="24"/>
              </w:rPr>
              <w:t>Model 1</w:t>
            </w:r>
          </w:p>
        </w:tc>
        <w:tc>
          <w:tcPr>
            <w:tcW w:w="1440" w:type="dxa"/>
            <w:tcBorders>
              <w:left w:val="nil"/>
              <w:bottom w:val="single" w:sz="6" w:space="0" w:color="auto"/>
              <w:right w:val="nil"/>
            </w:tcBorders>
            <w:vAlign w:val="center"/>
          </w:tcPr>
          <w:p w:rsidR="00426734" w:rsidRPr="00C76565" w:rsidRDefault="00147C8D" w:rsidP="00B065C1">
            <w:pPr>
              <w:widowControl w:val="0"/>
              <w:autoSpaceDE w:val="0"/>
              <w:autoSpaceDN w:val="0"/>
              <w:adjustRightInd w:val="0"/>
              <w:rPr>
                <w:rFonts w:ascii="Times New Roman" w:hAnsi="Times New Roman"/>
                <w:smallCaps/>
                <w:sz w:val="24"/>
                <w:szCs w:val="24"/>
              </w:rPr>
            </w:pPr>
            <w:r>
              <w:rPr>
                <w:rFonts w:ascii="Times New Roman" w:hAnsi="Times New Roman"/>
                <w:smallCaps/>
                <w:sz w:val="24"/>
                <w:szCs w:val="24"/>
              </w:rPr>
              <w:t>Model 2</w:t>
            </w:r>
          </w:p>
        </w:tc>
      </w:tr>
      <w:tr w:rsidR="00426734" w:rsidTr="00B065C1">
        <w:trPr>
          <w:jc w:val="center"/>
        </w:trPr>
        <w:tc>
          <w:tcPr>
            <w:tcW w:w="3819" w:type="dxa"/>
            <w:tcBorders>
              <w:top w:val="nil"/>
              <w:left w:val="nil"/>
              <w:bottom w:val="nil"/>
              <w:right w:val="nil"/>
            </w:tcBorders>
          </w:tcPr>
          <w:p w:rsidR="00426734" w:rsidRDefault="00426734" w:rsidP="0042673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426734" w:rsidRDefault="00426734" w:rsidP="0042673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426734" w:rsidRDefault="00426734" w:rsidP="0042673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426734" w:rsidRDefault="00426734" w:rsidP="0042673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426734" w:rsidRDefault="00426734" w:rsidP="0042673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426734" w:rsidRDefault="00426734" w:rsidP="00426734">
            <w:pPr>
              <w:widowControl w:val="0"/>
              <w:autoSpaceDE w:val="0"/>
              <w:autoSpaceDN w:val="0"/>
              <w:adjustRightInd w:val="0"/>
              <w:rPr>
                <w:rFonts w:ascii="Times New Roman" w:hAnsi="Times New Roman"/>
                <w:sz w:val="24"/>
                <w:szCs w:val="24"/>
              </w:rPr>
            </w:pP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r>
              <w:rPr>
                <w:rFonts w:ascii="Times New Roman" w:hAnsi="Times New Roman"/>
                <w:sz w:val="24"/>
                <w:szCs w:val="24"/>
              </w:rPr>
              <w:t>Prop. Population Over 65 (2000)</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-0.007</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-0.153***</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-0.152***</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-0.056*</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-0.056*</w:t>
            </w: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Pr="00B51A85" w:rsidRDefault="000B52DD" w:rsidP="001951A4">
            <w:pPr>
              <w:widowControl w:val="0"/>
              <w:autoSpaceDE w:val="0"/>
              <w:autoSpaceDN w:val="0"/>
              <w:adjustRightInd w:val="0"/>
              <w:rPr>
                <w:rFonts w:ascii="Times New Roman" w:hAnsi="Times New Roman"/>
                <w:sz w:val="18"/>
                <w:szCs w:val="18"/>
              </w:rPr>
            </w:pPr>
            <w:r w:rsidRPr="00B51A85">
              <w:rPr>
                <w:rFonts w:ascii="Times New Roman" w:hAnsi="Times New Roman"/>
                <w:sz w:val="18"/>
                <w:szCs w:val="18"/>
              </w:rPr>
              <w:t>(0.02)</w:t>
            </w:r>
          </w:p>
        </w:tc>
        <w:tc>
          <w:tcPr>
            <w:tcW w:w="1440" w:type="dxa"/>
            <w:tcBorders>
              <w:top w:val="nil"/>
              <w:left w:val="nil"/>
              <w:bottom w:val="nil"/>
              <w:right w:val="nil"/>
            </w:tcBorders>
          </w:tcPr>
          <w:p w:rsidR="000B52DD" w:rsidRPr="00B51A85" w:rsidRDefault="000B52DD" w:rsidP="001951A4">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0B52DD" w:rsidRPr="00B51A85" w:rsidRDefault="000B52DD" w:rsidP="001951A4">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0B52DD" w:rsidRPr="00B51A85" w:rsidRDefault="000B52DD" w:rsidP="001951A4">
            <w:pPr>
              <w:widowControl w:val="0"/>
              <w:autoSpaceDE w:val="0"/>
              <w:autoSpaceDN w:val="0"/>
              <w:adjustRightInd w:val="0"/>
              <w:rPr>
                <w:rFonts w:ascii="Times New Roman" w:hAnsi="Times New Roman"/>
                <w:sz w:val="18"/>
                <w:szCs w:val="18"/>
              </w:rPr>
            </w:pPr>
            <w:r w:rsidRPr="00B51A85">
              <w:rPr>
                <w:rFonts w:ascii="Times New Roman" w:hAnsi="Times New Roman"/>
                <w:sz w:val="18"/>
                <w:szCs w:val="18"/>
              </w:rPr>
              <w:t>(0.03)</w:t>
            </w:r>
          </w:p>
        </w:tc>
        <w:tc>
          <w:tcPr>
            <w:tcW w:w="1440" w:type="dxa"/>
            <w:tcBorders>
              <w:top w:val="nil"/>
              <w:left w:val="nil"/>
              <w:bottom w:val="nil"/>
              <w:right w:val="nil"/>
            </w:tcBorders>
          </w:tcPr>
          <w:p w:rsidR="000B52DD" w:rsidRPr="00B51A85" w:rsidRDefault="000B52DD" w:rsidP="001951A4">
            <w:pPr>
              <w:widowControl w:val="0"/>
              <w:autoSpaceDE w:val="0"/>
              <w:autoSpaceDN w:val="0"/>
              <w:adjustRightInd w:val="0"/>
              <w:rPr>
                <w:rFonts w:ascii="Times New Roman" w:hAnsi="Times New Roman"/>
                <w:sz w:val="18"/>
                <w:szCs w:val="18"/>
              </w:rPr>
            </w:pPr>
            <w:r w:rsidRPr="00B51A85">
              <w:rPr>
                <w:rFonts w:ascii="Times New Roman" w:hAnsi="Times New Roman"/>
                <w:sz w:val="18"/>
                <w:szCs w:val="18"/>
              </w:rPr>
              <w:t>(0.03)</w:t>
            </w: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r>
              <w:rPr>
                <w:rFonts w:ascii="Times New Roman" w:hAnsi="Times New Roman"/>
                <w:sz w:val="24"/>
                <w:szCs w:val="24"/>
              </w:rPr>
              <w:t>Prop. Evangelical Adherents (2000)</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0.365***</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0.392***</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0.392***</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0.276***</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0.279***</w:t>
            </w: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r>
              <w:rPr>
                <w:rFonts w:ascii="Times New Roman" w:hAnsi="Times New Roman"/>
                <w:sz w:val="24"/>
                <w:szCs w:val="24"/>
              </w:rPr>
              <w:t>Religious Adherence Rate (2000)</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0.054**</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-0.034</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-0.032</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0.121***</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0.120***</w:t>
            </w: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Pr="00B51A85" w:rsidRDefault="000B52DD" w:rsidP="001951A4">
            <w:pPr>
              <w:widowControl w:val="0"/>
              <w:autoSpaceDE w:val="0"/>
              <w:autoSpaceDN w:val="0"/>
              <w:adjustRightInd w:val="0"/>
              <w:rPr>
                <w:rFonts w:ascii="Times New Roman" w:hAnsi="Times New Roman"/>
                <w:sz w:val="18"/>
                <w:szCs w:val="18"/>
              </w:rPr>
            </w:pPr>
            <w:r w:rsidRPr="00B51A85">
              <w:rPr>
                <w:rFonts w:ascii="Times New Roman" w:hAnsi="Times New Roman"/>
                <w:sz w:val="18"/>
                <w:szCs w:val="18"/>
              </w:rPr>
              <w:t>(0.03)</w:t>
            </w:r>
          </w:p>
        </w:tc>
        <w:tc>
          <w:tcPr>
            <w:tcW w:w="1440" w:type="dxa"/>
            <w:tcBorders>
              <w:top w:val="nil"/>
              <w:left w:val="nil"/>
              <w:bottom w:val="nil"/>
              <w:right w:val="nil"/>
            </w:tcBorders>
          </w:tcPr>
          <w:p w:rsidR="000B52DD" w:rsidRPr="00B51A85" w:rsidRDefault="000B52DD" w:rsidP="001951A4">
            <w:pPr>
              <w:widowControl w:val="0"/>
              <w:autoSpaceDE w:val="0"/>
              <w:autoSpaceDN w:val="0"/>
              <w:adjustRightInd w:val="0"/>
              <w:rPr>
                <w:rFonts w:ascii="Times New Roman" w:hAnsi="Times New Roman"/>
                <w:sz w:val="18"/>
                <w:szCs w:val="18"/>
              </w:rPr>
            </w:pPr>
            <w:r w:rsidRPr="00B51A85">
              <w:rPr>
                <w:rFonts w:ascii="Times New Roman" w:hAnsi="Times New Roman"/>
                <w:sz w:val="18"/>
                <w:szCs w:val="18"/>
              </w:rPr>
              <w:t>(0.03)</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r>
              <w:rPr>
                <w:rFonts w:ascii="Times New Roman" w:hAnsi="Times New Roman"/>
                <w:sz w:val="24"/>
                <w:szCs w:val="24"/>
              </w:rPr>
              <w:t>Avg. Unemployment (11/98 -11/99)</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0.129***</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0.133***</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0.135***</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0.232***</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0.229***</w:t>
            </w: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r>
              <w:rPr>
                <w:rFonts w:ascii="Times New Roman" w:hAnsi="Times New Roman"/>
                <w:sz w:val="24"/>
                <w:szCs w:val="24"/>
              </w:rPr>
              <w:t>Median Gross Rent (2000)</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-0.076***</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0.102**</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0.107**</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-0.199***</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-0.206***</w:t>
            </w: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0.259***</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0.258***</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0.258***</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0.264***</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0.261***</w:t>
            </w: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B065C1">
        <w:trPr>
          <w:jc w:val="center"/>
        </w:trPr>
        <w:tc>
          <w:tcPr>
            <w:tcW w:w="3819" w:type="dxa"/>
            <w:tcBorders>
              <w:top w:val="nil"/>
              <w:left w:val="nil"/>
              <w:bottom w:val="nil"/>
              <w:right w:val="nil"/>
            </w:tcBorders>
          </w:tcPr>
          <w:p w:rsidR="000B52DD" w:rsidRDefault="000B52DD" w:rsidP="00426734">
            <w:pPr>
              <w:widowControl w:val="0"/>
              <w:autoSpaceDE w:val="0"/>
              <w:autoSpaceDN w:val="0"/>
              <w:adjustRightInd w:val="0"/>
              <w:rPr>
                <w:rFonts w:ascii="Times New Roman" w:hAnsi="Times New Roman"/>
                <w:sz w:val="24"/>
                <w:szCs w:val="24"/>
              </w:rPr>
            </w:pPr>
            <w:r>
              <w:rPr>
                <w:rFonts w:ascii="Times New Roman" w:hAnsi="Times New Roman"/>
                <w:sz w:val="24"/>
                <w:szCs w:val="24"/>
              </w:rPr>
              <w:t>Log Prop. African American (2000)</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-0.300***</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-0.332***</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-0.334***</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-0.322***</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-0.324***</w:t>
            </w:r>
          </w:p>
        </w:tc>
      </w:tr>
      <w:tr w:rsidR="000B52DD" w:rsidTr="00B065C1">
        <w:trPr>
          <w:jc w:val="center"/>
        </w:trPr>
        <w:tc>
          <w:tcPr>
            <w:tcW w:w="3819" w:type="dxa"/>
            <w:tcBorders>
              <w:top w:val="nil"/>
              <w:left w:val="nil"/>
              <w:bottom w:val="nil"/>
              <w:right w:val="nil"/>
            </w:tcBorders>
          </w:tcPr>
          <w:p w:rsidR="000B52DD" w:rsidRDefault="000B52DD" w:rsidP="00B065C1">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r>
      <w:tr w:rsidR="000B52DD" w:rsidTr="00B065C1">
        <w:trPr>
          <w:jc w:val="center"/>
        </w:trPr>
        <w:tc>
          <w:tcPr>
            <w:tcW w:w="3819" w:type="dxa"/>
            <w:tcBorders>
              <w:top w:val="nil"/>
              <w:left w:val="nil"/>
              <w:bottom w:val="nil"/>
              <w:right w:val="nil"/>
            </w:tcBorders>
          </w:tcPr>
          <w:p w:rsidR="000B52DD" w:rsidRDefault="000B52D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Traditionalism + Localism</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-0.019</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0.034</w:t>
            </w:r>
          </w:p>
        </w:tc>
      </w:tr>
      <w:tr w:rsidR="000B52DD" w:rsidTr="00B065C1">
        <w:trPr>
          <w:jc w:val="center"/>
        </w:trPr>
        <w:tc>
          <w:tcPr>
            <w:tcW w:w="3819" w:type="dxa"/>
            <w:tcBorders>
              <w:top w:val="nil"/>
              <w:left w:val="nil"/>
              <w:bottom w:val="nil"/>
              <w:right w:val="nil"/>
            </w:tcBorders>
          </w:tcPr>
          <w:p w:rsidR="000B52DD" w:rsidRDefault="000B52DD" w:rsidP="00B065C1">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0B52DD" w:rsidRPr="00B51A85" w:rsidRDefault="000B52DD" w:rsidP="001951A4">
            <w:pPr>
              <w:widowControl w:val="0"/>
              <w:autoSpaceDE w:val="0"/>
              <w:autoSpaceDN w:val="0"/>
              <w:adjustRightInd w:val="0"/>
              <w:rPr>
                <w:rFonts w:ascii="Times New Roman" w:hAnsi="Times New Roman"/>
                <w:sz w:val="18"/>
                <w:szCs w:val="18"/>
              </w:rPr>
            </w:pPr>
            <w:r w:rsidRPr="00B51A85">
              <w:rPr>
                <w:rFonts w:ascii="Times New Roman" w:hAnsi="Times New Roman"/>
                <w:sz w:val="18"/>
                <w:szCs w:val="18"/>
              </w:rPr>
              <w:t>(0.02)</w:t>
            </w:r>
          </w:p>
        </w:tc>
        <w:tc>
          <w:tcPr>
            <w:tcW w:w="1440" w:type="dxa"/>
            <w:tcBorders>
              <w:top w:val="nil"/>
              <w:left w:val="nil"/>
              <w:bottom w:val="nil"/>
              <w:right w:val="nil"/>
            </w:tcBorders>
          </w:tcPr>
          <w:p w:rsidR="000B52DD" w:rsidRPr="00B51A85" w:rsidRDefault="000B52DD" w:rsidP="001951A4">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0B52DD" w:rsidRPr="00B51A85" w:rsidRDefault="000B52DD" w:rsidP="001951A4">
            <w:pPr>
              <w:widowControl w:val="0"/>
              <w:autoSpaceDE w:val="0"/>
              <w:autoSpaceDN w:val="0"/>
              <w:adjustRightInd w:val="0"/>
              <w:rPr>
                <w:rFonts w:ascii="Times New Roman" w:hAnsi="Times New Roman"/>
                <w:sz w:val="18"/>
                <w:szCs w:val="18"/>
              </w:rPr>
            </w:pPr>
            <w:r w:rsidRPr="00B51A85">
              <w:rPr>
                <w:rFonts w:ascii="Times New Roman" w:hAnsi="Times New Roman"/>
                <w:sz w:val="18"/>
                <w:szCs w:val="18"/>
              </w:rPr>
              <w:t>(0.02)</w:t>
            </w:r>
          </w:p>
        </w:tc>
      </w:tr>
      <w:tr w:rsidR="000B52DD" w:rsidTr="00B065C1">
        <w:trPr>
          <w:jc w:val="center"/>
        </w:trPr>
        <w:tc>
          <w:tcPr>
            <w:tcW w:w="3819" w:type="dxa"/>
            <w:tcBorders>
              <w:top w:val="nil"/>
              <w:left w:val="nil"/>
              <w:bottom w:val="nil"/>
              <w:right w:val="nil"/>
            </w:tcBorders>
          </w:tcPr>
          <w:p w:rsidR="000B52DD" w:rsidRDefault="000B52D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(constant)</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-0.028+</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-0.102***</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-0.100***</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0.197***</w:t>
            </w:r>
          </w:p>
        </w:tc>
        <w:tc>
          <w:tcPr>
            <w:tcW w:w="1440" w:type="dxa"/>
            <w:tcBorders>
              <w:top w:val="nil"/>
              <w:left w:val="nil"/>
              <w:bottom w:val="nil"/>
              <w:right w:val="nil"/>
            </w:tcBorders>
          </w:tcPr>
          <w:p w:rsidR="000B52DD" w:rsidRDefault="000B52D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0.195***</w:t>
            </w:r>
          </w:p>
        </w:tc>
      </w:tr>
      <w:tr w:rsidR="00426734" w:rsidTr="00B065C1">
        <w:trPr>
          <w:jc w:val="center"/>
        </w:trPr>
        <w:tc>
          <w:tcPr>
            <w:tcW w:w="3819" w:type="dxa"/>
            <w:tcBorders>
              <w:top w:val="nil"/>
              <w:left w:val="nil"/>
              <w:bottom w:val="nil"/>
              <w:right w:val="nil"/>
            </w:tcBorders>
          </w:tcPr>
          <w:p w:rsidR="00426734" w:rsidRDefault="00426734" w:rsidP="00B065C1">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426734" w:rsidRPr="00B51A85" w:rsidRDefault="00B51A85" w:rsidP="00B065C1">
            <w:pPr>
              <w:widowControl w:val="0"/>
              <w:autoSpaceDE w:val="0"/>
              <w:autoSpaceDN w:val="0"/>
              <w:adjustRightInd w:val="0"/>
              <w:rPr>
                <w:rFonts w:ascii="Times New Roman" w:hAnsi="Times New Roman"/>
                <w:sz w:val="18"/>
                <w:szCs w:val="18"/>
              </w:rPr>
            </w:pPr>
            <w:r w:rsidRPr="00B51A85">
              <w:rPr>
                <w:rFonts w:ascii="Times New Roman" w:hAnsi="Times New Roman"/>
                <w:sz w:val="18"/>
                <w:szCs w:val="18"/>
              </w:rPr>
              <w:t>(0.02)</w:t>
            </w:r>
          </w:p>
        </w:tc>
        <w:tc>
          <w:tcPr>
            <w:tcW w:w="1440" w:type="dxa"/>
            <w:tcBorders>
              <w:top w:val="nil"/>
              <w:left w:val="nil"/>
              <w:bottom w:val="nil"/>
              <w:right w:val="nil"/>
            </w:tcBorders>
          </w:tcPr>
          <w:p w:rsidR="00426734" w:rsidRDefault="00426734" w:rsidP="00B065C1">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426734" w:rsidRDefault="00426734" w:rsidP="00B065C1">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426734" w:rsidRDefault="00426734" w:rsidP="00B065C1">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426734" w:rsidRDefault="00426734" w:rsidP="00B065C1">
            <w:pPr>
              <w:widowControl w:val="0"/>
              <w:autoSpaceDE w:val="0"/>
              <w:autoSpaceDN w:val="0"/>
              <w:adjustRightInd w:val="0"/>
              <w:rPr>
                <w:rFonts w:ascii="Times New Roman" w:hAnsi="Times New Roman"/>
                <w:sz w:val="24"/>
                <w:szCs w:val="24"/>
              </w:rPr>
            </w:pPr>
          </w:p>
        </w:tc>
      </w:tr>
      <w:tr w:rsidR="00426734" w:rsidTr="00B065C1">
        <w:trPr>
          <w:jc w:val="center"/>
        </w:trPr>
        <w:tc>
          <w:tcPr>
            <w:tcW w:w="3819" w:type="dxa"/>
            <w:tcBorders>
              <w:top w:val="nil"/>
              <w:left w:val="nil"/>
              <w:bottom w:val="nil"/>
              <w:right w:val="nil"/>
            </w:tcBorders>
          </w:tcPr>
          <w:p w:rsidR="00426734" w:rsidRPr="00DD7BCC" w:rsidRDefault="00DD7BCC" w:rsidP="00B065C1">
            <w:pPr>
              <w:widowControl w:val="0"/>
              <w:autoSpaceDE w:val="0"/>
              <w:autoSpaceDN w:val="0"/>
              <w:adjustRightInd w:val="0"/>
              <w:rPr>
                <w:rFonts w:ascii="Times New Roman" w:hAnsi="Times New Roman"/>
                <w:i/>
                <w:sz w:val="24"/>
                <w:szCs w:val="24"/>
              </w:rPr>
            </w:pPr>
            <w:r>
              <w:rPr>
                <w:rFonts w:ascii="Times New Roman" w:hAnsi="Times New Roman"/>
                <w:i/>
                <w:sz w:val="24"/>
                <w:szCs w:val="24"/>
              </w:rPr>
              <w:t>N</w:t>
            </w:r>
          </w:p>
        </w:tc>
        <w:tc>
          <w:tcPr>
            <w:tcW w:w="1440" w:type="dxa"/>
            <w:tcBorders>
              <w:top w:val="nil"/>
              <w:left w:val="nil"/>
              <w:bottom w:val="nil"/>
              <w:right w:val="nil"/>
            </w:tcBorders>
          </w:tcPr>
          <w:p w:rsidR="00426734" w:rsidRDefault="00426734"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440" w:type="dxa"/>
            <w:tcBorders>
              <w:top w:val="nil"/>
              <w:left w:val="nil"/>
              <w:bottom w:val="nil"/>
              <w:right w:val="nil"/>
            </w:tcBorders>
          </w:tcPr>
          <w:p w:rsidR="00426734" w:rsidRDefault="00426734"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1513</w:t>
            </w:r>
          </w:p>
        </w:tc>
        <w:tc>
          <w:tcPr>
            <w:tcW w:w="1440" w:type="dxa"/>
            <w:tcBorders>
              <w:top w:val="nil"/>
              <w:left w:val="nil"/>
              <w:bottom w:val="nil"/>
              <w:right w:val="nil"/>
            </w:tcBorders>
          </w:tcPr>
          <w:p w:rsidR="00426734" w:rsidRDefault="00426734"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1513</w:t>
            </w:r>
          </w:p>
        </w:tc>
        <w:tc>
          <w:tcPr>
            <w:tcW w:w="1440" w:type="dxa"/>
            <w:tcBorders>
              <w:top w:val="nil"/>
              <w:left w:val="nil"/>
              <w:bottom w:val="nil"/>
              <w:right w:val="nil"/>
            </w:tcBorders>
          </w:tcPr>
          <w:p w:rsidR="00426734" w:rsidRDefault="00426734"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1537</w:t>
            </w:r>
          </w:p>
        </w:tc>
        <w:tc>
          <w:tcPr>
            <w:tcW w:w="1440" w:type="dxa"/>
            <w:tcBorders>
              <w:top w:val="nil"/>
              <w:left w:val="nil"/>
              <w:bottom w:val="nil"/>
              <w:right w:val="nil"/>
            </w:tcBorders>
          </w:tcPr>
          <w:p w:rsidR="00426734" w:rsidRDefault="00426734"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1536</w:t>
            </w:r>
          </w:p>
        </w:tc>
      </w:tr>
      <w:tr w:rsidR="00426734" w:rsidTr="00B065C1">
        <w:tblPrEx>
          <w:tblBorders>
            <w:bottom w:val="single" w:sz="6" w:space="0" w:color="auto"/>
          </w:tblBorders>
        </w:tblPrEx>
        <w:trPr>
          <w:jc w:val="center"/>
        </w:trPr>
        <w:tc>
          <w:tcPr>
            <w:tcW w:w="3819" w:type="dxa"/>
            <w:tcBorders>
              <w:top w:val="nil"/>
              <w:left w:val="nil"/>
              <w:bottom w:val="single" w:sz="6" w:space="0" w:color="auto"/>
              <w:right w:val="nil"/>
            </w:tcBorders>
          </w:tcPr>
          <w:p w:rsidR="00426734" w:rsidRDefault="00426734" w:rsidP="00DD7BCC">
            <w:pPr>
              <w:widowControl w:val="0"/>
              <w:autoSpaceDE w:val="0"/>
              <w:autoSpaceDN w:val="0"/>
              <w:adjustRightInd w:val="0"/>
              <w:rPr>
                <w:rFonts w:ascii="Times New Roman" w:hAnsi="Times New Roman"/>
                <w:sz w:val="24"/>
                <w:szCs w:val="24"/>
              </w:rPr>
            </w:pPr>
            <w:r>
              <w:rPr>
                <w:rFonts w:ascii="Times New Roman" w:hAnsi="Times New Roman"/>
                <w:sz w:val="24"/>
                <w:szCs w:val="24"/>
              </w:rPr>
              <w:t>Adj. R</w:t>
            </w:r>
            <w:r w:rsidR="00DD7BCC" w:rsidRPr="00DD7BCC">
              <w:rPr>
                <w:rFonts w:ascii="Times New Roman" w:hAnsi="Times New Roman"/>
                <w:sz w:val="24"/>
                <w:szCs w:val="24"/>
                <w:vertAlign w:val="superscript"/>
              </w:rPr>
              <w:t>2</w:t>
            </w:r>
          </w:p>
        </w:tc>
        <w:tc>
          <w:tcPr>
            <w:tcW w:w="1440" w:type="dxa"/>
            <w:tcBorders>
              <w:top w:val="nil"/>
              <w:left w:val="nil"/>
              <w:bottom w:val="single" w:sz="6" w:space="0" w:color="auto"/>
              <w:right w:val="nil"/>
            </w:tcBorders>
          </w:tcPr>
          <w:p w:rsidR="00426734" w:rsidRDefault="00426734"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0.29</w:t>
            </w:r>
          </w:p>
        </w:tc>
        <w:tc>
          <w:tcPr>
            <w:tcW w:w="1440" w:type="dxa"/>
            <w:tcBorders>
              <w:top w:val="nil"/>
              <w:left w:val="nil"/>
              <w:bottom w:val="single" w:sz="6" w:space="0" w:color="auto"/>
              <w:right w:val="nil"/>
            </w:tcBorders>
          </w:tcPr>
          <w:p w:rsidR="00426734" w:rsidRDefault="00426734"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0.33</w:t>
            </w:r>
          </w:p>
        </w:tc>
        <w:tc>
          <w:tcPr>
            <w:tcW w:w="1440" w:type="dxa"/>
            <w:tcBorders>
              <w:top w:val="nil"/>
              <w:left w:val="nil"/>
              <w:bottom w:val="single" w:sz="6" w:space="0" w:color="auto"/>
              <w:right w:val="nil"/>
            </w:tcBorders>
          </w:tcPr>
          <w:p w:rsidR="00426734" w:rsidRDefault="00426734"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0.33</w:t>
            </w:r>
          </w:p>
        </w:tc>
        <w:tc>
          <w:tcPr>
            <w:tcW w:w="1440" w:type="dxa"/>
            <w:tcBorders>
              <w:top w:val="nil"/>
              <w:left w:val="nil"/>
              <w:bottom w:val="single" w:sz="6" w:space="0" w:color="auto"/>
              <w:right w:val="nil"/>
            </w:tcBorders>
          </w:tcPr>
          <w:p w:rsidR="00426734" w:rsidRDefault="00426734"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0.34</w:t>
            </w:r>
          </w:p>
        </w:tc>
        <w:tc>
          <w:tcPr>
            <w:tcW w:w="1440" w:type="dxa"/>
            <w:tcBorders>
              <w:top w:val="nil"/>
              <w:left w:val="nil"/>
              <w:bottom w:val="single" w:sz="6" w:space="0" w:color="auto"/>
              <w:right w:val="nil"/>
            </w:tcBorders>
          </w:tcPr>
          <w:p w:rsidR="00426734" w:rsidRDefault="00426734"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0.34</w:t>
            </w:r>
          </w:p>
        </w:tc>
      </w:tr>
    </w:tbl>
    <w:p w:rsidR="00426734" w:rsidRDefault="00DD7BCC" w:rsidP="00DD7BCC">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Note: </w:t>
      </w:r>
      <w:r w:rsidR="00426734">
        <w:rPr>
          <w:rFonts w:ascii="Times New Roman" w:hAnsi="Times New Roman"/>
          <w:sz w:val="24"/>
          <w:szCs w:val="24"/>
        </w:rPr>
        <w:t>Standard errors in parentheses</w:t>
      </w:r>
    </w:p>
    <w:p w:rsidR="00426734" w:rsidRDefault="00426734" w:rsidP="00DD7BCC">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p&lt;0.001, ** p&lt;0.01, * p&lt;0.05, + p&lt;0.1</w:t>
      </w:r>
    </w:p>
    <w:p w:rsidR="00426734" w:rsidRDefault="00426734">
      <w:pPr>
        <w:jc w:val="left"/>
      </w:pPr>
    </w:p>
    <w:p w:rsidR="00426734" w:rsidRDefault="00426734">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Default="00190B29">
      <w:pPr>
        <w:jc w:val="left"/>
      </w:pPr>
    </w:p>
    <w:p w:rsidR="00190B29" w:rsidRPr="00426734" w:rsidRDefault="00190B29" w:rsidP="00190B29">
      <w:pPr>
        <w:pStyle w:val="Heading2"/>
        <w:jc w:val="both"/>
        <w:rPr>
          <w:rFonts w:ascii="Times New Roman" w:hAnsi="Times New Roman"/>
          <w:i w:val="0"/>
          <w:sz w:val="24"/>
          <w:szCs w:val="24"/>
        </w:rPr>
      </w:pPr>
      <w:bookmarkStart w:id="30" w:name="_Table_3._Completely"/>
      <w:bookmarkStart w:id="31" w:name="_Toc248603259"/>
      <w:bookmarkEnd w:id="30"/>
      <w:r w:rsidRPr="000848CE">
        <w:rPr>
          <w:rFonts w:ascii="Times New Roman" w:hAnsi="Times New Roman"/>
          <w:sz w:val="24"/>
          <w:szCs w:val="24"/>
        </w:rPr>
        <w:lastRenderedPageBreak/>
        <w:t xml:space="preserve">Table </w:t>
      </w:r>
      <w:r>
        <w:rPr>
          <w:rFonts w:ascii="Times New Roman" w:hAnsi="Times New Roman"/>
          <w:sz w:val="24"/>
          <w:szCs w:val="24"/>
        </w:rPr>
        <w:t>3</w:t>
      </w:r>
      <w:r w:rsidRPr="000848CE">
        <w:rPr>
          <w:rFonts w:ascii="Times New Roman" w:hAnsi="Times New Roman"/>
          <w:sz w:val="24"/>
          <w:szCs w:val="24"/>
        </w:rPr>
        <w:t xml:space="preserve">. </w:t>
      </w:r>
      <w:r w:rsidRPr="006E082F">
        <w:rPr>
          <w:rFonts w:ascii="Times New Roman" w:hAnsi="Times New Roman"/>
          <w:sz w:val="24"/>
          <w:szCs w:val="24"/>
        </w:rPr>
        <w:t xml:space="preserve">Completely </w:t>
      </w:r>
      <w:r>
        <w:rPr>
          <w:rFonts w:ascii="Times New Roman" w:hAnsi="Times New Roman"/>
          <w:sz w:val="24"/>
          <w:szCs w:val="24"/>
        </w:rPr>
        <w:t>P</w:t>
      </w:r>
      <w:r w:rsidRPr="006E082F">
        <w:rPr>
          <w:rFonts w:ascii="Times New Roman" w:hAnsi="Times New Roman"/>
          <w:sz w:val="24"/>
          <w:szCs w:val="24"/>
        </w:rPr>
        <w:t>ooled</w:t>
      </w:r>
      <w:r w:rsidRPr="000848CE">
        <w:rPr>
          <w:rFonts w:ascii="Times New Roman" w:hAnsi="Times New Roman"/>
          <w:sz w:val="24"/>
          <w:szCs w:val="24"/>
        </w:rPr>
        <w:t xml:space="preserve"> </w:t>
      </w:r>
      <w:r>
        <w:rPr>
          <w:rFonts w:ascii="Times New Roman" w:hAnsi="Times New Roman"/>
          <w:sz w:val="24"/>
          <w:szCs w:val="24"/>
        </w:rPr>
        <w:t>Old/New Money</w:t>
      </w:r>
      <w:r w:rsidRPr="000848CE">
        <w:rPr>
          <w:rFonts w:ascii="Times New Roman" w:hAnsi="Times New Roman"/>
          <w:sz w:val="24"/>
          <w:szCs w:val="24"/>
        </w:rPr>
        <w:t xml:space="preserve"> Models</w:t>
      </w:r>
      <w:bookmarkEnd w:id="31"/>
    </w:p>
    <w:p w:rsidR="00190B29" w:rsidRDefault="00190B29">
      <w:pPr>
        <w:jc w:val="left"/>
      </w:pPr>
    </w:p>
    <w:tbl>
      <w:tblPr>
        <w:tblW w:w="10816" w:type="dxa"/>
        <w:jc w:val="center"/>
        <w:tblLayout w:type="fixed"/>
        <w:tblCellMar>
          <w:left w:w="75" w:type="dxa"/>
          <w:right w:w="75" w:type="dxa"/>
        </w:tblCellMar>
        <w:tblLook w:val="0000"/>
      </w:tblPr>
      <w:tblGrid>
        <w:gridCol w:w="3819"/>
        <w:gridCol w:w="1298"/>
        <w:gridCol w:w="1317"/>
        <w:gridCol w:w="1388"/>
        <w:gridCol w:w="1429"/>
        <w:gridCol w:w="1565"/>
      </w:tblGrid>
      <w:tr w:rsidR="00920D6B" w:rsidTr="00920D6B">
        <w:trPr>
          <w:jc w:val="center"/>
        </w:trPr>
        <w:tc>
          <w:tcPr>
            <w:tcW w:w="3819" w:type="dxa"/>
            <w:tcBorders>
              <w:top w:val="single" w:sz="6" w:space="0" w:color="auto"/>
              <w:left w:val="nil"/>
              <w:bottom w:val="nil"/>
              <w:right w:val="nil"/>
            </w:tcBorders>
          </w:tcPr>
          <w:p w:rsidR="00920D6B" w:rsidRDefault="00920D6B" w:rsidP="00B065C1">
            <w:pPr>
              <w:widowControl w:val="0"/>
              <w:autoSpaceDE w:val="0"/>
              <w:autoSpaceDN w:val="0"/>
              <w:adjustRightInd w:val="0"/>
              <w:rPr>
                <w:rFonts w:ascii="Times New Roman" w:hAnsi="Times New Roman"/>
                <w:sz w:val="24"/>
                <w:szCs w:val="24"/>
              </w:rPr>
            </w:pPr>
          </w:p>
        </w:tc>
        <w:tc>
          <w:tcPr>
            <w:tcW w:w="6997" w:type="dxa"/>
            <w:gridSpan w:val="5"/>
            <w:tcBorders>
              <w:top w:val="single" w:sz="6" w:space="0" w:color="auto"/>
              <w:left w:val="nil"/>
              <w:bottom w:val="single" w:sz="6" w:space="0" w:color="auto"/>
              <w:right w:val="nil"/>
            </w:tcBorders>
          </w:tcPr>
          <w:p w:rsidR="00920D6B" w:rsidRDefault="00920D6B" w:rsidP="00B065C1">
            <w:pPr>
              <w:widowControl w:val="0"/>
              <w:autoSpaceDE w:val="0"/>
              <w:autoSpaceDN w:val="0"/>
              <w:adjustRightInd w:val="0"/>
              <w:rPr>
                <w:rFonts w:ascii="Times New Roman" w:hAnsi="Times New Roman"/>
                <w:sz w:val="24"/>
                <w:szCs w:val="24"/>
              </w:rPr>
            </w:pPr>
            <w:r w:rsidRPr="000078A5">
              <w:rPr>
                <w:rFonts w:ascii="Times New Roman" w:hAnsi="Times New Roman"/>
                <w:smallCaps/>
                <w:sz w:val="24"/>
                <w:szCs w:val="24"/>
              </w:rPr>
              <w:t>Coefficients</w:t>
            </w:r>
          </w:p>
        </w:tc>
      </w:tr>
      <w:tr w:rsidR="00A4460D" w:rsidTr="00920D6B">
        <w:trPr>
          <w:jc w:val="center"/>
        </w:trPr>
        <w:tc>
          <w:tcPr>
            <w:tcW w:w="3819" w:type="dxa"/>
            <w:tcBorders>
              <w:top w:val="nil"/>
              <w:left w:val="nil"/>
              <w:bottom w:val="single" w:sz="6" w:space="0" w:color="auto"/>
              <w:right w:val="nil"/>
            </w:tcBorders>
            <w:vAlign w:val="center"/>
          </w:tcPr>
          <w:p w:rsidR="00A4460D" w:rsidRDefault="00A4460D" w:rsidP="00920D6B">
            <w:pPr>
              <w:widowControl w:val="0"/>
              <w:autoSpaceDE w:val="0"/>
              <w:autoSpaceDN w:val="0"/>
              <w:adjustRightInd w:val="0"/>
              <w:jc w:val="left"/>
              <w:rPr>
                <w:rFonts w:ascii="Times New Roman" w:hAnsi="Times New Roman"/>
                <w:sz w:val="24"/>
                <w:szCs w:val="24"/>
              </w:rPr>
            </w:pPr>
            <w:r>
              <w:rPr>
                <w:rFonts w:ascii="Times New Roman" w:hAnsi="Times New Roman"/>
                <w:sz w:val="24"/>
                <w:szCs w:val="24"/>
              </w:rPr>
              <w:t>VARIABLES</w:t>
            </w:r>
          </w:p>
        </w:tc>
        <w:tc>
          <w:tcPr>
            <w:tcW w:w="1298" w:type="dxa"/>
            <w:tcBorders>
              <w:top w:val="single" w:sz="6" w:space="0" w:color="auto"/>
              <w:left w:val="nil"/>
              <w:bottom w:val="single" w:sz="6" w:space="0" w:color="auto"/>
              <w:right w:val="nil"/>
            </w:tcBorders>
            <w:vAlign w:val="center"/>
          </w:tcPr>
          <w:p w:rsidR="00A4460D" w:rsidRPr="00920D6B" w:rsidRDefault="00920D6B" w:rsidP="00920D6B">
            <w:pPr>
              <w:widowControl w:val="0"/>
              <w:autoSpaceDE w:val="0"/>
              <w:autoSpaceDN w:val="0"/>
              <w:adjustRightInd w:val="0"/>
              <w:rPr>
                <w:rFonts w:ascii="Times New Roman" w:hAnsi="Times New Roman"/>
                <w:smallCaps/>
                <w:sz w:val="24"/>
                <w:szCs w:val="24"/>
              </w:rPr>
            </w:pPr>
            <w:r w:rsidRPr="00920D6B">
              <w:rPr>
                <w:rFonts w:ascii="Times New Roman" w:hAnsi="Times New Roman"/>
                <w:smallCaps/>
                <w:sz w:val="24"/>
                <w:szCs w:val="24"/>
              </w:rPr>
              <w:t xml:space="preserve">Base </w:t>
            </w:r>
            <w:r w:rsidR="00A4460D" w:rsidRPr="00920D6B">
              <w:rPr>
                <w:rFonts w:ascii="Times New Roman" w:hAnsi="Times New Roman"/>
                <w:smallCaps/>
                <w:sz w:val="24"/>
                <w:szCs w:val="24"/>
              </w:rPr>
              <w:t>Model</w:t>
            </w:r>
          </w:p>
        </w:tc>
        <w:tc>
          <w:tcPr>
            <w:tcW w:w="1317" w:type="dxa"/>
            <w:tcBorders>
              <w:top w:val="single" w:sz="6" w:space="0" w:color="auto"/>
              <w:left w:val="nil"/>
              <w:bottom w:val="single" w:sz="6" w:space="0" w:color="auto"/>
              <w:right w:val="nil"/>
            </w:tcBorders>
            <w:vAlign w:val="center"/>
          </w:tcPr>
          <w:p w:rsidR="00A4460D" w:rsidRPr="00920D6B" w:rsidRDefault="00DD7BCC" w:rsidP="00920D6B">
            <w:pPr>
              <w:widowControl w:val="0"/>
              <w:autoSpaceDE w:val="0"/>
              <w:autoSpaceDN w:val="0"/>
              <w:adjustRightInd w:val="0"/>
              <w:rPr>
                <w:rFonts w:ascii="Times New Roman" w:hAnsi="Times New Roman"/>
                <w:smallCaps/>
                <w:sz w:val="24"/>
                <w:szCs w:val="24"/>
              </w:rPr>
            </w:pPr>
            <w:r>
              <w:rPr>
                <w:rFonts w:ascii="Times New Roman" w:hAnsi="Times New Roman"/>
                <w:smallCaps/>
                <w:sz w:val="24"/>
                <w:szCs w:val="24"/>
              </w:rPr>
              <w:t>Model 1a</w:t>
            </w:r>
          </w:p>
        </w:tc>
        <w:tc>
          <w:tcPr>
            <w:tcW w:w="1388" w:type="dxa"/>
            <w:tcBorders>
              <w:top w:val="single" w:sz="6" w:space="0" w:color="auto"/>
              <w:left w:val="nil"/>
              <w:bottom w:val="single" w:sz="6" w:space="0" w:color="auto"/>
              <w:right w:val="nil"/>
            </w:tcBorders>
            <w:vAlign w:val="center"/>
          </w:tcPr>
          <w:p w:rsidR="00A4460D" w:rsidRPr="00920D6B" w:rsidRDefault="00DD7BCC" w:rsidP="00920D6B">
            <w:pPr>
              <w:widowControl w:val="0"/>
              <w:autoSpaceDE w:val="0"/>
              <w:autoSpaceDN w:val="0"/>
              <w:adjustRightInd w:val="0"/>
              <w:rPr>
                <w:rFonts w:ascii="Times New Roman" w:hAnsi="Times New Roman"/>
                <w:smallCaps/>
                <w:sz w:val="24"/>
                <w:szCs w:val="24"/>
              </w:rPr>
            </w:pPr>
            <w:r>
              <w:rPr>
                <w:rFonts w:ascii="Times New Roman" w:hAnsi="Times New Roman"/>
                <w:smallCaps/>
                <w:sz w:val="24"/>
                <w:szCs w:val="24"/>
              </w:rPr>
              <w:t>Model 1b</w:t>
            </w:r>
          </w:p>
        </w:tc>
        <w:tc>
          <w:tcPr>
            <w:tcW w:w="1429" w:type="dxa"/>
            <w:tcBorders>
              <w:top w:val="single" w:sz="6" w:space="0" w:color="auto"/>
              <w:left w:val="nil"/>
              <w:bottom w:val="single" w:sz="6" w:space="0" w:color="auto"/>
              <w:right w:val="nil"/>
            </w:tcBorders>
            <w:vAlign w:val="center"/>
          </w:tcPr>
          <w:p w:rsidR="00A4460D" w:rsidRPr="00920D6B" w:rsidRDefault="00DD7BCC" w:rsidP="00920D6B">
            <w:pPr>
              <w:widowControl w:val="0"/>
              <w:autoSpaceDE w:val="0"/>
              <w:autoSpaceDN w:val="0"/>
              <w:adjustRightInd w:val="0"/>
              <w:rPr>
                <w:rFonts w:ascii="Times New Roman" w:hAnsi="Times New Roman"/>
                <w:smallCaps/>
                <w:sz w:val="24"/>
                <w:szCs w:val="24"/>
              </w:rPr>
            </w:pPr>
            <w:r>
              <w:rPr>
                <w:rFonts w:ascii="Times New Roman" w:hAnsi="Times New Roman"/>
                <w:smallCaps/>
                <w:sz w:val="24"/>
                <w:szCs w:val="24"/>
              </w:rPr>
              <w:t>Model 2a</w:t>
            </w:r>
          </w:p>
        </w:tc>
        <w:tc>
          <w:tcPr>
            <w:tcW w:w="1565" w:type="dxa"/>
            <w:tcBorders>
              <w:top w:val="single" w:sz="6" w:space="0" w:color="auto"/>
              <w:left w:val="nil"/>
              <w:bottom w:val="single" w:sz="6" w:space="0" w:color="auto"/>
              <w:right w:val="nil"/>
            </w:tcBorders>
            <w:vAlign w:val="center"/>
          </w:tcPr>
          <w:p w:rsidR="00A4460D" w:rsidRPr="00920D6B" w:rsidRDefault="00DD7BCC" w:rsidP="00920D6B">
            <w:pPr>
              <w:widowControl w:val="0"/>
              <w:autoSpaceDE w:val="0"/>
              <w:autoSpaceDN w:val="0"/>
              <w:adjustRightInd w:val="0"/>
              <w:rPr>
                <w:rFonts w:ascii="Times New Roman" w:hAnsi="Times New Roman"/>
                <w:smallCaps/>
                <w:sz w:val="24"/>
                <w:szCs w:val="24"/>
              </w:rPr>
            </w:pPr>
            <w:r>
              <w:rPr>
                <w:rFonts w:ascii="Times New Roman" w:hAnsi="Times New Roman"/>
                <w:smallCaps/>
                <w:sz w:val="24"/>
                <w:szCs w:val="24"/>
              </w:rPr>
              <w:t>Model 2b</w:t>
            </w:r>
          </w:p>
        </w:tc>
      </w:tr>
      <w:tr w:rsidR="00A4460D" w:rsidTr="00920D6B">
        <w:trPr>
          <w:jc w:val="center"/>
        </w:trPr>
        <w:tc>
          <w:tcPr>
            <w:tcW w:w="3819" w:type="dxa"/>
            <w:tcBorders>
              <w:top w:val="nil"/>
              <w:left w:val="nil"/>
              <w:bottom w:val="nil"/>
              <w:right w:val="nil"/>
            </w:tcBorders>
          </w:tcPr>
          <w:p w:rsidR="00A4460D" w:rsidRDefault="00A4460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A4460D" w:rsidRDefault="00A4460D" w:rsidP="00B065C1">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A4460D" w:rsidRDefault="00A4460D" w:rsidP="00B065C1">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A4460D" w:rsidRDefault="00A4460D" w:rsidP="00B065C1">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A4460D" w:rsidRDefault="00A4460D" w:rsidP="00B065C1">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A4460D" w:rsidRDefault="00A4460D" w:rsidP="00B065C1">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Prop. Population Over 65 (2000)</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-0.007</w:t>
            </w: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-0.001</w:t>
            </w: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0.003</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-0.011</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-0.008</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c>
          <w:tcPr>
            <w:tcW w:w="1317"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c>
          <w:tcPr>
            <w:tcW w:w="1388"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c>
          <w:tcPr>
            <w:tcW w:w="1429"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c>
          <w:tcPr>
            <w:tcW w:w="1565"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Prop. Evangelical Adherents (2000)</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0.365***</w:t>
            </w: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0.355***</w:t>
            </w: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0.359***</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0.372***</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0.377***</w:t>
            </w:r>
          </w:p>
        </w:tc>
      </w:tr>
      <w:tr w:rsidR="001C009D" w:rsidTr="00920D6B">
        <w:trPr>
          <w:trHeight w:val="117"/>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Religious Adherence Rate (2000)</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0.054**</w:t>
            </w: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0.051**</w:t>
            </w: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0.050**</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0.058**</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0.055**</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Avg. Unemployment (11/98 -11/99)</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0.129***</w:t>
            </w: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0.133***</w:t>
            </w: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0.128***</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0.133***</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0.132***</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Median Gross Rent (2000)</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-0.076***</w:t>
            </w: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-0.083***</w:t>
            </w: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-0.100***</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-0.073**</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-0.087**</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0.259***</w:t>
            </w: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0.257***</w:t>
            </w: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0.305***</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0.258***</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0.263***</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Log Prop. African American (2000)</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-0.300***</w:t>
            </w: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-0.308***</w:t>
            </w: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-0.306***</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-0.290***</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-0.284***</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Old Money </w:t>
            </w:r>
            <w:r w:rsidRPr="00315C76">
              <w:rPr>
                <w:rFonts w:ascii="Times New Roman" w:hAnsi="Times New Roman"/>
                <w:b/>
                <w:sz w:val="24"/>
                <w:szCs w:val="24"/>
              </w:rPr>
              <w:t>Dummy</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-0.050</w:t>
            </w: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-0.045</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(0.05)</w:t>
            </w:r>
          </w:p>
        </w:tc>
        <w:tc>
          <w:tcPr>
            <w:tcW w:w="1388"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(0.05)</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New Money </w:t>
            </w:r>
            <w:r w:rsidRPr="00315C76">
              <w:rPr>
                <w:rFonts w:ascii="Times New Roman" w:hAnsi="Times New Roman"/>
                <w:b/>
                <w:sz w:val="24"/>
                <w:szCs w:val="24"/>
              </w:rPr>
              <w:t>Dummy</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-0.101+</w:t>
            </w: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-0.105+</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(0.05)</w:t>
            </w:r>
          </w:p>
        </w:tc>
        <w:tc>
          <w:tcPr>
            <w:tcW w:w="1388"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(0.06)</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No Money </w:t>
            </w:r>
            <w:r w:rsidRPr="00315C76">
              <w:rPr>
                <w:rFonts w:ascii="Times New Roman" w:hAnsi="Times New Roman"/>
                <w:b/>
                <w:sz w:val="24"/>
                <w:szCs w:val="24"/>
              </w:rPr>
              <w:t>Dummy</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-0.032</w:t>
            </w: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-0.052</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(0.07)</w:t>
            </w:r>
          </w:p>
        </w:tc>
        <w:tc>
          <w:tcPr>
            <w:tcW w:w="1388"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(0.07)</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Old Money </w:t>
            </w:r>
            <w:r w:rsidRPr="00B065C1">
              <w:rPr>
                <w:rFonts w:ascii="Times New Roman" w:hAnsi="Times New Roman"/>
                <w:b/>
                <w:sz w:val="24"/>
                <w:szCs w:val="24"/>
              </w:rPr>
              <w:t>Dummy</w:t>
            </w:r>
            <w:r>
              <w:rPr>
                <w:rFonts w:ascii="Times New Roman" w:hAnsi="Times New Roman"/>
                <w:sz w:val="24"/>
                <w:szCs w:val="24"/>
              </w:rPr>
              <w:t xml:space="preserve"> </w:t>
            </w:r>
            <m:oMath>
              <m:r>
                <w:rPr>
                  <w:rFonts w:ascii="Cambria Math" w:hAnsi="Cambria Math"/>
                  <w:sz w:val="24"/>
                  <w:szCs w:val="24"/>
                </w:rPr>
                <m:t>×</m:t>
              </m:r>
            </m:oMath>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-0.091</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trHeight w:val="360"/>
          <w:jc w:val="center"/>
        </w:trPr>
        <w:tc>
          <w:tcPr>
            <w:tcW w:w="3819" w:type="dxa"/>
            <w:tcBorders>
              <w:top w:val="nil"/>
              <w:left w:val="nil"/>
              <w:bottom w:val="nil"/>
              <w:right w:val="nil"/>
            </w:tcBorders>
          </w:tcPr>
          <w:p w:rsidR="001C009D" w:rsidRDefault="001C009D" w:rsidP="00A4460D">
            <w:pPr>
              <w:widowControl w:val="0"/>
              <w:autoSpaceDE w:val="0"/>
              <w:autoSpaceDN w:val="0"/>
              <w:adjustRightInd w:val="0"/>
              <w:jc w:val="right"/>
              <w:rPr>
                <w:rFonts w:ascii="Times New Roman" w:hAnsi="Times New Roman"/>
                <w:sz w:val="24"/>
                <w:szCs w:val="24"/>
              </w:rPr>
            </w:pPr>
            <w:r>
              <w:rPr>
                <w:rFonts w:ascii="Times New Roman" w:hAnsi="Times New Roman"/>
                <w:sz w:val="24"/>
                <w:szCs w:val="24"/>
              </w:rPr>
              <w:t>1 – MGR as % Household Inc (1999)</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(0.06)</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New Money </w:t>
            </w:r>
            <w:r w:rsidRPr="00B065C1">
              <w:rPr>
                <w:rFonts w:ascii="Times New Roman" w:hAnsi="Times New Roman"/>
                <w:b/>
                <w:sz w:val="24"/>
                <w:szCs w:val="24"/>
              </w:rPr>
              <w:t>Dummy</w:t>
            </w:r>
            <w:r>
              <w:rPr>
                <w:rFonts w:ascii="Times New Roman" w:hAnsi="Times New Roman"/>
                <w:sz w:val="24"/>
                <w:szCs w:val="24"/>
              </w:rPr>
              <w:t xml:space="preserve"> </w:t>
            </w:r>
            <m:oMath>
              <m:r>
                <w:rPr>
                  <w:rFonts w:ascii="Cambria Math" w:hAnsi="Cambria Math"/>
                  <w:sz w:val="24"/>
                  <w:szCs w:val="24"/>
                </w:rPr>
                <m:t>×</m:t>
              </m:r>
            </m:oMath>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0.051</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trHeight w:val="351"/>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jc w:val="right"/>
              <w:rPr>
                <w:rFonts w:ascii="Times New Roman" w:hAnsi="Times New Roman"/>
                <w:sz w:val="24"/>
                <w:szCs w:val="24"/>
              </w:rPr>
            </w:pPr>
            <w:r>
              <w:rPr>
                <w:rFonts w:ascii="Times New Roman" w:hAnsi="Times New Roman"/>
                <w:sz w:val="24"/>
                <w:szCs w:val="24"/>
              </w:rPr>
              <w:t>1 – MGR as % Household Inc (1999)</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(0.06)</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5C4D64">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No Money </w:t>
            </w:r>
            <w:r w:rsidRPr="00B065C1">
              <w:rPr>
                <w:rFonts w:ascii="Times New Roman" w:hAnsi="Times New Roman"/>
                <w:b/>
                <w:sz w:val="24"/>
                <w:szCs w:val="24"/>
              </w:rPr>
              <w:t>Dummy</w:t>
            </w:r>
            <m:oMath>
              <m:r>
                <w:rPr>
                  <w:rFonts w:ascii="Cambria Math" w:hAnsi="Cambria Math"/>
                  <w:sz w:val="24"/>
                  <w:szCs w:val="24"/>
                </w:rPr>
                <m:t>×</m:t>
              </m:r>
            </m:oMath>
            <w:r>
              <w:rPr>
                <w:rFonts w:ascii="Times New Roman" w:hAnsi="Times New Roman"/>
                <w:sz w:val="24"/>
                <w:szCs w:val="24"/>
              </w:rPr>
              <w:t xml:space="preserve"> </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-0.083</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trHeight w:val="351"/>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jc w:val="right"/>
              <w:rPr>
                <w:rFonts w:ascii="Times New Roman" w:hAnsi="Times New Roman"/>
                <w:sz w:val="24"/>
                <w:szCs w:val="24"/>
              </w:rPr>
            </w:pPr>
            <w:r>
              <w:rPr>
                <w:rFonts w:ascii="Times New Roman" w:hAnsi="Times New Roman"/>
                <w:sz w:val="24"/>
                <w:szCs w:val="24"/>
              </w:rPr>
              <w:t>1 – MGR as % Household Inc (1999)</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(0.06)</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Prop. Household Income from </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0.003</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0.006</w:t>
            </w:r>
          </w:p>
        </w:tc>
      </w:tr>
      <w:tr w:rsidR="001C009D" w:rsidTr="00920D6B">
        <w:trPr>
          <w:trHeight w:val="351"/>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Interest, Dividends and Rent (1999)</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(0.03)</w:t>
            </w:r>
          </w:p>
        </w:tc>
        <w:tc>
          <w:tcPr>
            <w:tcW w:w="1565"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(0.03)</w:t>
            </w:r>
          </w:p>
        </w:tc>
      </w:tr>
      <w:tr w:rsidR="001C009D" w:rsidTr="00920D6B">
        <w:trPr>
          <w:jc w:val="center"/>
        </w:trPr>
        <w:tc>
          <w:tcPr>
            <w:tcW w:w="3819" w:type="dxa"/>
            <w:tcBorders>
              <w:top w:val="nil"/>
              <w:left w:val="nil"/>
              <w:bottom w:val="nil"/>
              <w:right w:val="nil"/>
            </w:tcBorders>
          </w:tcPr>
          <w:p w:rsidR="001C009D" w:rsidRDefault="001C009D" w:rsidP="00920D6B">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Traditionalism </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-0.031</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-0.034</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c>
          <w:tcPr>
            <w:tcW w:w="1565"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Transgressiveness</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0.046+</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0.053*</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c>
          <w:tcPr>
            <w:tcW w:w="1565"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Prop. Household Inc. IDR (1999)</w:t>
            </w:r>
            <m:oMath>
              <m:r>
                <w:rPr>
                  <w:rFonts w:ascii="Cambria Math" w:hAnsi="Cambria Math"/>
                  <w:sz w:val="24"/>
                  <w:szCs w:val="24"/>
                </w:rPr>
                <m:t xml:space="preserve"> ×</m:t>
              </m:r>
            </m:oMath>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0.000</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-0.005</w:t>
            </w:r>
          </w:p>
        </w:tc>
      </w:tr>
      <w:tr w:rsidR="001C009D" w:rsidTr="00920D6B">
        <w:trPr>
          <w:trHeight w:val="324"/>
          <w:jc w:val="center"/>
        </w:trPr>
        <w:tc>
          <w:tcPr>
            <w:tcW w:w="3819" w:type="dxa"/>
            <w:tcBorders>
              <w:top w:val="nil"/>
              <w:left w:val="nil"/>
              <w:bottom w:val="nil"/>
              <w:right w:val="nil"/>
            </w:tcBorders>
          </w:tcPr>
          <w:p w:rsidR="001C009D" w:rsidRDefault="001C009D" w:rsidP="00920D6B">
            <w:pPr>
              <w:widowControl w:val="0"/>
              <w:autoSpaceDE w:val="0"/>
              <w:autoSpaceDN w:val="0"/>
              <w:adjustRightInd w:val="0"/>
              <w:rPr>
                <w:rFonts w:ascii="Times New Roman" w:hAnsi="Times New Roman"/>
                <w:sz w:val="24"/>
                <w:szCs w:val="24"/>
              </w:rPr>
            </w:pPr>
            <w:r>
              <w:rPr>
                <w:rFonts w:ascii="Times New Roman" w:hAnsi="Times New Roman"/>
                <w:sz w:val="24"/>
                <w:szCs w:val="24"/>
              </w:rPr>
              <w:t>Traditionalism</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c>
          <w:tcPr>
            <w:tcW w:w="1565"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r>
      <w:tr w:rsidR="001C009D" w:rsidTr="00920D6B">
        <w:trPr>
          <w:jc w:val="center"/>
        </w:trPr>
        <w:tc>
          <w:tcPr>
            <w:tcW w:w="381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Prop. Household Inc. IDR (1999)</w:t>
            </w:r>
            <m:oMath>
              <m:r>
                <w:rPr>
                  <w:rFonts w:ascii="Cambria Math" w:hAnsi="Cambria Math"/>
                  <w:sz w:val="24"/>
                  <w:szCs w:val="24"/>
                </w:rPr>
                <m:t xml:space="preserve"> ×</m:t>
              </m:r>
            </m:oMath>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-0.011</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-0.002</w:t>
            </w:r>
          </w:p>
        </w:tc>
      </w:tr>
      <w:tr w:rsidR="001C009D" w:rsidTr="00920D6B">
        <w:trPr>
          <w:trHeight w:val="351"/>
          <w:jc w:val="center"/>
        </w:trPr>
        <w:tc>
          <w:tcPr>
            <w:tcW w:w="381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Transgressiveness</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c>
          <w:tcPr>
            <w:tcW w:w="1565"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Prop. Household Inc. IDR (1999)</w:t>
            </w:r>
            <m:oMath>
              <m:r>
                <w:rPr>
                  <w:rFonts w:ascii="Cambria Math" w:hAnsi="Cambria Math"/>
                  <w:sz w:val="24"/>
                  <w:szCs w:val="24"/>
                </w:rPr>
                <m:t xml:space="preserve"> ×</m:t>
              </m:r>
            </m:oMath>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0.036*</w:t>
            </w:r>
          </w:p>
        </w:tc>
      </w:tr>
      <w:tr w:rsidR="001C009D" w:rsidTr="00920D6B">
        <w:trPr>
          <w:trHeight w:val="351"/>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r>
      <w:tr w:rsidR="001C009D" w:rsidTr="00920D6B">
        <w:trPr>
          <w:jc w:val="center"/>
        </w:trPr>
        <w:tc>
          <w:tcPr>
            <w:tcW w:w="381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Prop. Household Inc. IDR (1999)</w:t>
            </w:r>
            <m:oMath>
              <m:r>
                <w:rPr>
                  <w:rFonts w:ascii="Cambria Math" w:hAnsi="Cambria Math"/>
                  <w:sz w:val="24"/>
                  <w:szCs w:val="24"/>
                </w:rPr>
                <m:t xml:space="preserve"> ×</m:t>
              </m:r>
            </m:oMath>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0.030</w:t>
            </w:r>
          </w:p>
        </w:tc>
      </w:tr>
      <w:tr w:rsidR="001C009D" w:rsidTr="007B7700">
        <w:trPr>
          <w:trHeight w:val="621"/>
          <w:jc w:val="center"/>
        </w:trPr>
        <w:tc>
          <w:tcPr>
            <w:tcW w:w="381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1 – MGR as % Household Inc (1999) </w:t>
            </w:r>
            <m:oMath>
              <m:r>
                <w:rPr>
                  <w:rFonts w:ascii="Cambria Math" w:hAnsi="Cambria Math"/>
                  <w:sz w:val="24"/>
                  <w:szCs w:val="24"/>
                </w:rPr>
                <m:t xml:space="preserve"> ×</m:t>
              </m:r>
            </m:oMath>
            <w:r>
              <w:rPr>
                <w:rFonts w:ascii="Times New Roman" w:hAnsi="Times New Roman"/>
                <w:sz w:val="24"/>
                <w:szCs w:val="24"/>
              </w:rPr>
              <w:t xml:space="preserve"> Traditionalism</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r>
      <w:tr w:rsidR="001C009D" w:rsidTr="00920D6B">
        <w:trPr>
          <w:jc w:val="center"/>
        </w:trPr>
        <w:tc>
          <w:tcPr>
            <w:tcW w:w="381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Prop. Household Inc. IDR (1999)</w:t>
            </w:r>
            <m:oMath>
              <m:r>
                <w:rPr>
                  <w:rFonts w:ascii="Cambria Math" w:hAnsi="Cambria Math"/>
                  <w:sz w:val="24"/>
                  <w:szCs w:val="24"/>
                </w:rPr>
                <m:t xml:space="preserve"> ×</m:t>
              </m:r>
            </m:oMath>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-0.033</w:t>
            </w:r>
          </w:p>
        </w:tc>
      </w:tr>
      <w:tr w:rsidR="001C009D" w:rsidTr="007B7700">
        <w:trPr>
          <w:trHeight w:val="612"/>
          <w:jc w:val="center"/>
        </w:trPr>
        <w:tc>
          <w:tcPr>
            <w:tcW w:w="3819" w:type="dxa"/>
            <w:tcBorders>
              <w:top w:val="nil"/>
              <w:left w:val="nil"/>
              <w:bottom w:val="nil"/>
              <w:right w:val="nil"/>
            </w:tcBorders>
          </w:tcPr>
          <w:p w:rsidR="001C009D" w:rsidRDefault="001C009D" w:rsidP="007B770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1 – MGR as % Household Inc (1999) </w:t>
            </w:r>
            <m:oMath>
              <m:r>
                <w:rPr>
                  <w:rFonts w:ascii="Cambria Math" w:hAnsi="Cambria Math"/>
                  <w:sz w:val="24"/>
                  <w:szCs w:val="24"/>
                </w:rPr>
                <m:t xml:space="preserve"> ×</m:t>
              </m:r>
            </m:oMath>
            <w:r>
              <w:rPr>
                <w:rFonts w:ascii="Times New Roman" w:hAnsi="Times New Roman"/>
                <w:sz w:val="24"/>
                <w:szCs w:val="24"/>
              </w:rPr>
              <w:t xml:space="preserve"> Transgressiveness</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(constant)</w:t>
            </w:r>
          </w:p>
        </w:tc>
        <w:tc>
          <w:tcPr>
            <w:tcW w:w="129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-0.028+</w:t>
            </w:r>
          </w:p>
        </w:tc>
        <w:tc>
          <w:tcPr>
            <w:tcW w:w="1317"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0.028</w:t>
            </w:r>
          </w:p>
        </w:tc>
        <w:tc>
          <w:tcPr>
            <w:tcW w:w="1388"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0.042</w:t>
            </w:r>
          </w:p>
        </w:tc>
        <w:tc>
          <w:tcPr>
            <w:tcW w:w="1429"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-0.026+</w:t>
            </w:r>
          </w:p>
        </w:tc>
        <w:tc>
          <w:tcPr>
            <w:tcW w:w="1565" w:type="dxa"/>
            <w:tcBorders>
              <w:top w:val="nil"/>
              <w:left w:val="nil"/>
              <w:bottom w:val="nil"/>
              <w:right w:val="nil"/>
            </w:tcBorders>
          </w:tcPr>
          <w:p w:rsidR="001C009D" w:rsidRDefault="001C009D"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-0.034*</w:t>
            </w:r>
          </w:p>
        </w:tc>
      </w:tr>
      <w:tr w:rsidR="001C009D" w:rsidTr="00920D6B">
        <w:trPr>
          <w:jc w:val="center"/>
        </w:trPr>
        <w:tc>
          <w:tcPr>
            <w:tcW w:w="3819" w:type="dxa"/>
            <w:tcBorders>
              <w:top w:val="nil"/>
              <w:left w:val="nil"/>
              <w:bottom w:val="nil"/>
              <w:right w:val="nil"/>
            </w:tcBorders>
          </w:tcPr>
          <w:p w:rsidR="001C009D" w:rsidRDefault="001C009D"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c>
          <w:tcPr>
            <w:tcW w:w="1317"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(0.06)</w:t>
            </w:r>
          </w:p>
        </w:tc>
        <w:tc>
          <w:tcPr>
            <w:tcW w:w="1388"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(0.06)</w:t>
            </w:r>
          </w:p>
        </w:tc>
        <w:tc>
          <w:tcPr>
            <w:tcW w:w="1429"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c>
          <w:tcPr>
            <w:tcW w:w="1565" w:type="dxa"/>
            <w:tcBorders>
              <w:top w:val="nil"/>
              <w:left w:val="nil"/>
              <w:bottom w:val="nil"/>
              <w:right w:val="nil"/>
            </w:tcBorders>
          </w:tcPr>
          <w:p w:rsidR="001C009D" w:rsidRPr="00A3758A" w:rsidRDefault="001C009D" w:rsidP="001951A4">
            <w:pPr>
              <w:widowControl w:val="0"/>
              <w:autoSpaceDE w:val="0"/>
              <w:autoSpaceDN w:val="0"/>
              <w:adjustRightInd w:val="0"/>
              <w:rPr>
                <w:rFonts w:ascii="Times New Roman" w:hAnsi="Times New Roman"/>
                <w:sz w:val="18"/>
                <w:szCs w:val="18"/>
              </w:rPr>
            </w:pPr>
            <w:r w:rsidRPr="00A3758A">
              <w:rPr>
                <w:rFonts w:ascii="Times New Roman" w:hAnsi="Times New Roman"/>
                <w:sz w:val="18"/>
                <w:szCs w:val="18"/>
              </w:rPr>
              <w:t>(0.02)</w:t>
            </w:r>
          </w:p>
        </w:tc>
      </w:tr>
      <w:tr w:rsidR="007B7700" w:rsidTr="00920D6B">
        <w:trPr>
          <w:jc w:val="center"/>
        </w:trPr>
        <w:tc>
          <w:tcPr>
            <w:tcW w:w="3819" w:type="dxa"/>
            <w:tcBorders>
              <w:top w:val="nil"/>
              <w:left w:val="nil"/>
              <w:bottom w:val="nil"/>
              <w:right w:val="nil"/>
            </w:tcBorders>
          </w:tcPr>
          <w:p w:rsidR="007B7700" w:rsidRDefault="007B7700" w:rsidP="00B065C1">
            <w:pPr>
              <w:widowControl w:val="0"/>
              <w:autoSpaceDE w:val="0"/>
              <w:autoSpaceDN w:val="0"/>
              <w:adjustRightInd w:val="0"/>
              <w:rPr>
                <w:rFonts w:ascii="Times New Roman" w:hAnsi="Times New Roman"/>
                <w:sz w:val="24"/>
                <w:szCs w:val="24"/>
              </w:rPr>
            </w:pPr>
          </w:p>
        </w:tc>
        <w:tc>
          <w:tcPr>
            <w:tcW w:w="1298" w:type="dxa"/>
            <w:tcBorders>
              <w:top w:val="nil"/>
              <w:left w:val="nil"/>
              <w:bottom w:val="nil"/>
              <w:right w:val="nil"/>
            </w:tcBorders>
          </w:tcPr>
          <w:p w:rsidR="007B7700" w:rsidRDefault="007B7700" w:rsidP="00B065C1">
            <w:pPr>
              <w:widowControl w:val="0"/>
              <w:autoSpaceDE w:val="0"/>
              <w:autoSpaceDN w:val="0"/>
              <w:adjustRightInd w:val="0"/>
              <w:rPr>
                <w:rFonts w:ascii="Times New Roman" w:hAnsi="Times New Roman"/>
                <w:sz w:val="24"/>
                <w:szCs w:val="24"/>
              </w:rPr>
            </w:pPr>
          </w:p>
        </w:tc>
        <w:tc>
          <w:tcPr>
            <w:tcW w:w="1317" w:type="dxa"/>
            <w:tcBorders>
              <w:top w:val="nil"/>
              <w:left w:val="nil"/>
              <w:bottom w:val="nil"/>
              <w:right w:val="nil"/>
            </w:tcBorders>
          </w:tcPr>
          <w:p w:rsidR="007B7700" w:rsidRDefault="007B7700" w:rsidP="00B065C1">
            <w:pPr>
              <w:widowControl w:val="0"/>
              <w:autoSpaceDE w:val="0"/>
              <w:autoSpaceDN w:val="0"/>
              <w:adjustRightInd w:val="0"/>
              <w:rPr>
                <w:rFonts w:ascii="Times New Roman" w:hAnsi="Times New Roman"/>
                <w:sz w:val="24"/>
                <w:szCs w:val="24"/>
              </w:rPr>
            </w:pPr>
          </w:p>
        </w:tc>
        <w:tc>
          <w:tcPr>
            <w:tcW w:w="1388" w:type="dxa"/>
            <w:tcBorders>
              <w:top w:val="nil"/>
              <w:left w:val="nil"/>
              <w:bottom w:val="nil"/>
              <w:right w:val="nil"/>
            </w:tcBorders>
          </w:tcPr>
          <w:p w:rsidR="007B7700" w:rsidRDefault="007B7700" w:rsidP="00B065C1">
            <w:pPr>
              <w:widowControl w:val="0"/>
              <w:autoSpaceDE w:val="0"/>
              <w:autoSpaceDN w:val="0"/>
              <w:adjustRightInd w:val="0"/>
              <w:rPr>
                <w:rFonts w:ascii="Times New Roman" w:hAnsi="Times New Roman"/>
                <w:sz w:val="24"/>
                <w:szCs w:val="24"/>
              </w:rPr>
            </w:pPr>
          </w:p>
        </w:tc>
        <w:tc>
          <w:tcPr>
            <w:tcW w:w="1429" w:type="dxa"/>
            <w:tcBorders>
              <w:top w:val="nil"/>
              <w:left w:val="nil"/>
              <w:bottom w:val="nil"/>
              <w:right w:val="nil"/>
            </w:tcBorders>
          </w:tcPr>
          <w:p w:rsidR="007B7700" w:rsidRDefault="007B7700" w:rsidP="00B065C1">
            <w:pPr>
              <w:widowControl w:val="0"/>
              <w:autoSpaceDE w:val="0"/>
              <w:autoSpaceDN w:val="0"/>
              <w:adjustRightInd w:val="0"/>
              <w:rPr>
                <w:rFonts w:ascii="Times New Roman" w:hAnsi="Times New Roman"/>
                <w:sz w:val="24"/>
                <w:szCs w:val="24"/>
              </w:rPr>
            </w:pPr>
          </w:p>
        </w:tc>
        <w:tc>
          <w:tcPr>
            <w:tcW w:w="1565" w:type="dxa"/>
            <w:tcBorders>
              <w:top w:val="nil"/>
              <w:left w:val="nil"/>
              <w:bottom w:val="nil"/>
              <w:right w:val="nil"/>
            </w:tcBorders>
          </w:tcPr>
          <w:p w:rsidR="007B7700" w:rsidRDefault="007B7700" w:rsidP="00B065C1">
            <w:pPr>
              <w:widowControl w:val="0"/>
              <w:autoSpaceDE w:val="0"/>
              <w:autoSpaceDN w:val="0"/>
              <w:adjustRightInd w:val="0"/>
              <w:rPr>
                <w:rFonts w:ascii="Times New Roman" w:hAnsi="Times New Roman"/>
                <w:sz w:val="24"/>
                <w:szCs w:val="24"/>
              </w:rPr>
            </w:pPr>
          </w:p>
        </w:tc>
      </w:tr>
      <w:tr w:rsidR="007B7700" w:rsidTr="00920D6B">
        <w:trPr>
          <w:jc w:val="center"/>
        </w:trPr>
        <w:tc>
          <w:tcPr>
            <w:tcW w:w="3819" w:type="dxa"/>
            <w:tcBorders>
              <w:top w:val="nil"/>
              <w:left w:val="nil"/>
              <w:right w:val="nil"/>
            </w:tcBorders>
          </w:tcPr>
          <w:p w:rsidR="007B7700" w:rsidRPr="00DD7BCC" w:rsidRDefault="00DD7BCC" w:rsidP="00B065C1">
            <w:pPr>
              <w:widowControl w:val="0"/>
              <w:autoSpaceDE w:val="0"/>
              <w:autoSpaceDN w:val="0"/>
              <w:adjustRightInd w:val="0"/>
              <w:rPr>
                <w:rFonts w:ascii="Times New Roman" w:hAnsi="Times New Roman"/>
                <w:i/>
                <w:sz w:val="24"/>
                <w:szCs w:val="24"/>
              </w:rPr>
            </w:pPr>
            <w:r>
              <w:rPr>
                <w:rFonts w:ascii="Times New Roman" w:hAnsi="Times New Roman"/>
                <w:i/>
                <w:sz w:val="24"/>
                <w:szCs w:val="24"/>
              </w:rPr>
              <w:t>N</w:t>
            </w:r>
          </w:p>
        </w:tc>
        <w:tc>
          <w:tcPr>
            <w:tcW w:w="1298" w:type="dxa"/>
            <w:tcBorders>
              <w:top w:val="nil"/>
              <w:left w:val="nil"/>
              <w:right w:val="nil"/>
            </w:tcBorders>
          </w:tcPr>
          <w:p w:rsidR="007B7700" w:rsidRDefault="007B7700"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317" w:type="dxa"/>
            <w:tcBorders>
              <w:top w:val="nil"/>
              <w:left w:val="nil"/>
              <w:right w:val="nil"/>
            </w:tcBorders>
          </w:tcPr>
          <w:p w:rsidR="007B7700" w:rsidRDefault="007B7700"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388" w:type="dxa"/>
            <w:tcBorders>
              <w:top w:val="nil"/>
              <w:left w:val="nil"/>
              <w:right w:val="nil"/>
            </w:tcBorders>
          </w:tcPr>
          <w:p w:rsidR="007B7700" w:rsidRDefault="007B7700"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429" w:type="dxa"/>
            <w:tcBorders>
              <w:top w:val="nil"/>
              <w:left w:val="nil"/>
              <w:right w:val="nil"/>
            </w:tcBorders>
          </w:tcPr>
          <w:p w:rsidR="007B7700" w:rsidRDefault="007B7700"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3049</w:t>
            </w:r>
          </w:p>
        </w:tc>
        <w:tc>
          <w:tcPr>
            <w:tcW w:w="1565" w:type="dxa"/>
            <w:tcBorders>
              <w:top w:val="nil"/>
              <w:left w:val="nil"/>
              <w:right w:val="nil"/>
            </w:tcBorders>
          </w:tcPr>
          <w:p w:rsidR="007B7700" w:rsidRDefault="007B7700"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3049</w:t>
            </w:r>
          </w:p>
        </w:tc>
      </w:tr>
      <w:tr w:rsidR="007B7700" w:rsidTr="00920D6B">
        <w:trPr>
          <w:jc w:val="center"/>
        </w:trPr>
        <w:tc>
          <w:tcPr>
            <w:tcW w:w="3819" w:type="dxa"/>
            <w:tcBorders>
              <w:top w:val="nil"/>
              <w:left w:val="nil"/>
              <w:bottom w:val="single" w:sz="4" w:space="0" w:color="auto"/>
              <w:right w:val="nil"/>
            </w:tcBorders>
          </w:tcPr>
          <w:p w:rsidR="007B7700" w:rsidRDefault="007B7700" w:rsidP="00DD7BCC">
            <w:pPr>
              <w:widowControl w:val="0"/>
              <w:autoSpaceDE w:val="0"/>
              <w:autoSpaceDN w:val="0"/>
              <w:adjustRightInd w:val="0"/>
              <w:rPr>
                <w:rFonts w:ascii="Times New Roman" w:hAnsi="Times New Roman"/>
                <w:sz w:val="24"/>
                <w:szCs w:val="24"/>
              </w:rPr>
            </w:pPr>
            <w:r>
              <w:rPr>
                <w:rFonts w:ascii="Times New Roman" w:hAnsi="Times New Roman"/>
                <w:sz w:val="24"/>
                <w:szCs w:val="24"/>
              </w:rPr>
              <w:t>Adj. R</w:t>
            </w:r>
            <w:r w:rsidR="00DD7BCC" w:rsidRPr="00DD7BCC">
              <w:rPr>
                <w:rFonts w:ascii="Times New Roman" w:hAnsi="Times New Roman"/>
                <w:sz w:val="24"/>
                <w:szCs w:val="24"/>
                <w:vertAlign w:val="superscript"/>
              </w:rPr>
              <w:t>2</w:t>
            </w:r>
          </w:p>
        </w:tc>
        <w:tc>
          <w:tcPr>
            <w:tcW w:w="1298" w:type="dxa"/>
            <w:tcBorders>
              <w:top w:val="nil"/>
              <w:left w:val="nil"/>
              <w:bottom w:val="single" w:sz="4" w:space="0" w:color="auto"/>
              <w:right w:val="nil"/>
            </w:tcBorders>
          </w:tcPr>
          <w:p w:rsidR="007B7700" w:rsidRDefault="007B7700"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0.29</w:t>
            </w:r>
          </w:p>
        </w:tc>
        <w:tc>
          <w:tcPr>
            <w:tcW w:w="1317" w:type="dxa"/>
            <w:tcBorders>
              <w:top w:val="nil"/>
              <w:left w:val="nil"/>
              <w:bottom w:val="single" w:sz="4" w:space="0" w:color="auto"/>
              <w:right w:val="nil"/>
            </w:tcBorders>
          </w:tcPr>
          <w:p w:rsidR="007B7700" w:rsidRDefault="007B7700"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0.29</w:t>
            </w:r>
          </w:p>
        </w:tc>
        <w:tc>
          <w:tcPr>
            <w:tcW w:w="1388" w:type="dxa"/>
            <w:tcBorders>
              <w:top w:val="nil"/>
              <w:left w:val="nil"/>
              <w:bottom w:val="single" w:sz="4" w:space="0" w:color="auto"/>
              <w:right w:val="nil"/>
            </w:tcBorders>
          </w:tcPr>
          <w:p w:rsidR="007B7700" w:rsidRDefault="007B7700"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0.30</w:t>
            </w:r>
          </w:p>
        </w:tc>
        <w:tc>
          <w:tcPr>
            <w:tcW w:w="1429" w:type="dxa"/>
            <w:tcBorders>
              <w:top w:val="nil"/>
              <w:left w:val="nil"/>
              <w:bottom w:val="single" w:sz="4" w:space="0" w:color="auto"/>
              <w:right w:val="nil"/>
            </w:tcBorders>
          </w:tcPr>
          <w:p w:rsidR="007B7700" w:rsidRDefault="007B7700"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0.29</w:t>
            </w:r>
          </w:p>
        </w:tc>
        <w:tc>
          <w:tcPr>
            <w:tcW w:w="1565" w:type="dxa"/>
            <w:tcBorders>
              <w:top w:val="nil"/>
              <w:left w:val="nil"/>
              <w:bottom w:val="single" w:sz="4" w:space="0" w:color="auto"/>
              <w:right w:val="nil"/>
            </w:tcBorders>
          </w:tcPr>
          <w:p w:rsidR="007B7700" w:rsidRDefault="007B7700" w:rsidP="00B065C1">
            <w:pPr>
              <w:widowControl w:val="0"/>
              <w:autoSpaceDE w:val="0"/>
              <w:autoSpaceDN w:val="0"/>
              <w:adjustRightInd w:val="0"/>
              <w:rPr>
                <w:rFonts w:ascii="Times New Roman" w:hAnsi="Times New Roman"/>
                <w:sz w:val="24"/>
                <w:szCs w:val="24"/>
              </w:rPr>
            </w:pPr>
            <w:r>
              <w:rPr>
                <w:rFonts w:ascii="Times New Roman" w:hAnsi="Times New Roman"/>
                <w:sz w:val="24"/>
                <w:szCs w:val="24"/>
              </w:rPr>
              <w:t>0.29</w:t>
            </w:r>
          </w:p>
        </w:tc>
      </w:tr>
    </w:tbl>
    <w:p w:rsidR="00A4460D" w:rsidRDefault="00147C8D" w:rsidP="00DD7BCC">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Note: </w:t>
      </w:r>
      <w:r w:rsidR="00A4460D">
        <w:rPr>
          <w:rFonts w:ascii="Times New Roman" w:hAnsi="Times New Roman"/>
          <w:sz w:val="24"/>
          <w:szCs w:val="24"/>
        </w:rPr>
        <w:t>Standard errors in parentheses</w:t>
      </w:r>
    </w:p>
    <w:p w:rsidR="00A4460D" w:rsidRDefault="00A4460D" w:rsidP="00DD7BCC">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p&lt;0.001, ** p&lt;0.01, * p&lt;0.05, + p&lt;0.1</w:t>
      </w:r>
    </w:p>
    <w:p w:rsidR="00426734" w:rsidRDefault="00426734">
      <w:pPr>
        <w:jc w:val="left"/>
      </w:pPr>
    </w:p>
    <w:p w:rsidR="00920D6B" w:rsidRDefault="00920D6B">
      <w:pPr>
        <w:jc w:val="left"/>
      </w:pPr>
      <w:r>
        <w:br w:type="page"/>
      </w:r>
    </w:p>
    <w:p w:rsidR="00920D6B" w:rsidRDefault="00920D6B">
      <w:pPr>
        <w:jc w:val="left"/>
        <w:sectPr w:rsidR="00920D6B" w:rsidSect="003D45F6">
          <w:pgSz w:w="12240" w:h="15840"/>
          <w:pgMar w:top="1440" w:right="1440" w:bottom="1440" w:left="1440" w:header="720" w:footer="720" w:gutter="0"/>
          <w:cols w:space="720"/>
          <w:docGrid w:linePitch="360"/>
        </w:sectPr>
      </w:pPr>
    </w:p>
    <w:p w:rsidR="00DD7BCC" w:rsidRPr="00426734" w:rsidRDefault="00DD7BCC" w:rsidP="00DD7BCC">
      <w:pPr>
        <w:pStyle w:val="Heading2"/>
        <w:ind w:firstLine="720"/>
        <w:jc w:val="both"/>
        <w:rPr>
          <w:rFonts w:ascii="Times New Roman" w:hAnsi="Times New Roman"/>
          <w:i w:val="0"/>
          <w:sz w:val="24"/>
          <w:szCs w:val="24"/>
        </w:rPr>
      </w:pPr>
      <w:bookmarkStart w:id="32" w:name="_Table_4._Completely"/>
      <w:bookmarkStart w:id="33" w:name="_Toc248603260"/>
      <w:bookmarkEnd w:id="32"/>
      <w:r w:rsidRPr="000848CE">
        <w:rPr>
          <w:rFonts w:ascii="Times New Roman" w:hAnsi="Times New Roman"/>
          <w:sz w:val="24"/>
          <w:szCs w:val="24"/>
        </w:rPr>
        <w:lastRenderedPageBreak/>
        <w:t xml:space="preserve">Table </w:t>
      </w:r>
      <w:r>
        <w:rPr>
          <w:rFonts w:ascii="Times New Roman" w:hAnsi="Times New Roman"/>
          <w:sz w:val="24"/>
          <w:szCs w:val="24"/>
        </w:rPr>
        <w:t>4</w:t>
      </w:r>
      <w:r w:rsidRPr="000848CE">
        <w:rPr>
          <w:rFonts w:ascii="Times New Roman" w:hAnsi="Times New Roman"/>
          <w:sz w:val="24"/>
          <w:szCs w:val="24"/>
        </w:rPr>
        <w:t xml:space="preserve">. </w:t>
      </w:r>
      <w:r w:rsidRPr="006E082F">
        <w:rPr>
          <w:rFonts w:ascii="Times New Roman" w:hAnsi="Times New Roman"/>
          <w:sz w:val="24"/>
          <w:szCs w:val="24"/>
        </w:rPr>
        <w:t xml:space="preserve">Completely </w:t>
      </w:r>
      <w:r>
        <w:rPr>
          <w:rFonts w:ascii="Times New Roman" w:hAnsi="Times New Roman"/>
          <w:sz w:val="24"/>
          <w:szCs w:val="24"/>
        </w:rPr>
        <w:t>Unp</w:t>
      </w:r>
      <w:r w:rsidRPr="006E082F">
        <w:rPr>
          <w:rFonts w:ascii="Times New Roman" w:hAnsi="Times New Roman"/>
          <w:sz w:val="24"/>
          <w:szCs w:val="24"/>
        </w:rPr>
        <w:t>ooled</w:t>
      </w:r>
      <w:r w:rsidRPr="000848CE">
        <w:rPr>
          <w:rFonts w:ascii="Times New Roman" w:hAnsi="Times New Roman"/>
          <w:sz w:val="24"/>
          <w:szCs w:val="24"/>
        </w:rPr>
        <w:t xml:space="preserve"> </w:t>
      </w:r>
      <w:r>
        <w:rPr>
          <w:rFonts w:ascii="Times New Roman" w:hAnsi="Times New Roman"/>
          <w:sz w:val="24"/>
          <w:szCs w:val="24"/>
        </w:rPr>
        <w:t>Old/New Money</w:t>
      </w:r>
      <w:r w:rsidRPr="000848CE">
        <w:rPr>
          <w:rFonts w:ascii="Times New Roman" w:hAnsi="Times New Roman"/>
          <w:sz w:val="24"/>
          <w:szCs w:val="24"/>
        </w:rPr>
        <w:t xml:space="preserve"> Models</w:t>
      </w:r>
      <w:bookmarkEnd w:id="33"/>
    </w:p>
    <w:p w:rsidR="00DD7BCC" w:rsidRDefault="00DD7BCC">
      <w:pPr>
        <w:jc w:val="left"/>
      </w:pPr>
    </w:p>
    <w:tbl>
      <w:tblPr>
        <w:tblW w:w="0" w:type="auto"/>
        <w:jc w:val="center"/>
        <w:tblLayout w:type="fixed"/>
        <w:tblCellMar>
          <w:left w:w="75" w:type="dxa"/>
          <w:right w:w="75" w:type="dxa"/>
        </w:tblCellMar>
        <w:tblLook w:val="0000"/>
      </w:tblPr>
      <w:tblGrid>
        <w:gridCol w:w="3819"/>
        <w:gridCol w:w="1440"/>
        <w:gridCol w:w="1440"/>
        <w:gridCol w:w="1440"/>
        <w:gridCol w:w="1422"/>
        <w:gridCol w:w="1440"/>
        <w:gridCol w:w="1586"/>
      </w:tblGrid>
      <w:tr w:rsidR="00DD7BCC" w:rsidTr="00DD7BCC">
        <w:trPr>
          <w:jc w:val="center"/>
        </w:trPr>
        <w:tc>
          <w:tcPr>
            <w:tcW w:w="3819" w:type="dxa"/>
            <w:tcBorders>
              <w:top w:val="single" w:sz="6" w:space="0" w:color="auto"/>
              <w:left w:val="nil"/>
              <w:bottom w:val="nil"/>
              <w:right w:val="nil"/>
            </w:tcBorders>
          </w:tcPr>
          <w:p w:rsidR="00DD7BCC" w:rsidRPr="00DD7BCC" w:rsidRDefault="00DD7BCC" w:rsidP="001951A4">
            <w:pPr>
              <w:widowControl w:val="0"/>
              <w:autoSpaceDE w:val="0"/>
              <w:autoSpaceDN w:val="0"/>
              <w:adjustRightInd w:val="0"/>
              <w:rPr>
                <w:rFonts w:ascii="Times New Roman" w:hAnsi="Times New Roman"/>
                <w:smallCaps/>
                <w:sz w:val="24"/>
                <w:szCs w:val="24"/>
              </w:rPr>
            </w:pPr>
          </w:p>
        </w:tc>
        <w:tc>
          <w:tcPr>
            <w:tcW w:w="8768" w:type="dxa"/>
            <w:gridSpan w:val="6"/>
            <w:tcBorders>
              <w:top w:val="single" w:sz="6" w:space="0" w:color="auto"/>
              <w:left w:val="nil"/>
              <w:bottom w:val="single" w:sz="6" w:space="0" w:color="auto"/>
              <w:right w:val="nil"/>
            </w:tcBorders>
          </w:tcPr>
          <w:p w:rsidR="00DD7BCC" w:rsidRPr="00DD7BCC" w:rsidRDefault="00DD7BCC" w:rsidP="001951A4">
            <w:pPr>
              <w:widowControl w:val="0"/>
              <w:autoSpaceDE w:val="0"/>
              <w:autoSpaceDN w:val="0"/>
              <w:adjustRightInd w:val="0"/>
              <w:rPr>
                <w:rFonts w:ascii="Times New Roman" w:hAnsi="Times New Roman"/>
                <w:smallCaps/>
                <w:sz w:val="24"/>
                <w:szCs w:val="24"/>
              </w:rPr>
            </w:pPr>
            <w:r w:rsidRPr="00DD7BCC">
              <w:rPr>
                <w:rFonts w:ascii="Times New Roman" w:hAnsi="Times New Roman"/>
                <w:smallCaps/>
                <w:sz w:val="24"/>
                <w:szCs w:val="24"/>
              </w:rPr>
              <w:t>Coefficients</w:t>
            </w:r>
          </w:p>
        </w:tc>
      </w:tr>
      <w:tr w:rsidR="00DD7BCC" w:rsidTr="00DD7BCC">
        <w:trPr>
          <w:jc w:val="center"/>
        </w:trPr>
        <w:tc>
          <w:tcPr>
            <w:tcW w:w="3819" w:type="dxa"/>
            <w:tcBorders>
              <w:top w:val="nil"/>
              <w:left w:val="nil"/>
              <w:bottom w:val="single" w:sz="6" w:space="0" w:color="auto"/>
              <w:right w:val="nil"/>
            </w:tcBorders>
            <w:vAlign w:val="center"/>
          </w:tcPr>
          <w:p w:rsidR="00DD7BCC" w:rsidRPr="00DD7BCC" w:rsidRDefault="00DD7BCC" w:rsidP="00DD7BCC">
            <w:pPr>
              <w:widowControl w:val="0"/>
              <w:autoSpaceDE w:val="0"/>
              <w:autoSpaceDN w:val="0"/>
              <w:adjustRightInd w:val="0"/>
              <w:jc w:val="left"/>
              <w:rPr>
                <w:rFonts w:ascii="Times New Roman" w:hAnsi="Times New Roman"/>
                <w:smallCaps/>
                <w:sz w:val="24"/>
                <w:szCs w:val="24"/>
              </w:rPr>
            </w:pPr>
            <w:r w:rsidRPr="00DD7BCC">
              <w:rPr>
                <w:rFonts w:ascii="Times New Roman" w:hAnsi="Times New Roman"/>
                <w:smallCaps/>
                <w:sz w:val="24"/>
                <w:szCs w:val="24"/>
              </w:rPr>
              <w:t>Variables</w:t>
            </w:r>
          </w:p>
        </w:tc>
        <w:tc>
          <w:tcPr>
            <w:tcW w:w="1440" w:type="dxa"/>
            <w:tcBorders>
              <w:top w:val="single" w:sz="6" w:space="0" w:color="auto"/>
              <w:left w:val="nil"/>
              <w:bottom w:val="single" w:sz="6" w:space="0" w:color="auto"/>
              <w:right w:val="nil"/>
            </w:tcBorders>
            <w:vAlign w:val="center"/>
          </w:tcPr>
          <w:p w:rsidR="00DD7BCC" w:rsidRPr="00DD7BCC" w:rsidRDefault="00DD7BCC" w:rsidP="00DD7BCC">
            <w:pPr>
              <w:widowControl w:val="0"/>
              <w:autoSpaceDE w:val="0"/>
              <w:autoSpaceDN w:val="0"/>
              <w:adjustRightInd w:val="0"/>
              <w:rPr>
                <w:rFonts w:ascii="Times New Roman" w:hAnsi="Times New Roman"/>
                <w:smallCaps/>
                <w:sz w:val="24"/>
                <w:szCs w:val="24"/>
              </w:rPr>
            </w:pPr>
            <w:r w:rsidRPr="00DD7BCC">
              <w:rPr>
                <w:rFonts w:ascii="Times New Roman" w:hAnsi="Times New Roman"/>
                <w:smallCaps/>
                <w:sz w:val="24"/>
                <w:szCs w:val="24"/>
              </w:rPr>
              <w:t>Base Model</w:t>
            </w:r>
          </w:p>
        </w:tc>
        <w:tc>
          <w:tcPr>
            <w:tcW w:w="1440" w:type="dxa"/>
            <w:tcBorders>
              <w:top w:val="single" w:sz="6" w:space="0" w:color="auto"/>
              <w:left w:val="nil"/>
              <w:bottom w:val="single" w:sz="6" w:space="0" w:color="auto"/>
              <w:right w:val="nil"/>
            </w:tcBorders>
            <w:vAlign w:val="center"/>
          </w:tcPr>
          <w:p w:rsidR="00DD7BCC" w:rsidRPr="00DD7BCC" w:rsidRDefault="00DD7BCC" w:rsidP="00DD7BCC">
            <w:pPr>
              <w:widowControl w:val="0"/>
              <w:autoSpaceDE w:val="0"/>
              <w:autoSpaceDN w:val="0"/>
              <w:adjustRightInd w:val="0"/>
              <w:rPr>
                <w:rFonts w:ascii="Times New Roman" w:hAnsi="Times New Roman"/>
                <w:smallCaps/>
                <w:sz w:val="24"/>
                <w:szCs w:val="24"/>
              </w:rPr>
            </w:pPr>
            <w:r w:rsidRPr="00DD7BCC">
              <w:rPr>
                <w:rFonts w:ascii="Times New Roman" w:hAnsi="Times New Roman"/>
                <w:smallCaps/>
                <w:sz w:val="24"/>
                <w:szCs w:val="24"/>
              </w:rPr>
              <w:t>No Money Model</w:t>
            </w:r>
          </w:p>
        </w:tc>
        <w:tc>
          <w:tcPr>
            <w:tcW w:w="1440" w:type="dxa"/>
            <w:tcBorders>
              <w:top w:val="single" w:sz="6" w:space="0" w:color="auto"/>
              <w:left w:val="nil"/>
              <w:bottom w:val="single" w:sz="6" w:space="0" w:color="auto"/>
              <w:right w:val="nil"/>
            </w:tcBorders>
            <w:vAlign w:val="center"/>
          </w:tcPr>
          <w:p w:rsidR="00DD7BCC" w:rsidRPr="00DD7BCC" w:rsidRDefault="00DD7BCC" w:rsidP="00DD7BCC">
            <w:pPr>
              <w:widowControl w:val="0"/>
              <w:autoSpaceDE w:val="0"/>
              <w:autoSpaceDN w:val="0"/>
              <w:adjustRightInd w:val="0"/>
              <w:rPr>
                <w:rFonts w:ascii="Times New Roman" w:hAnsi="Times New Roman"/>
                <w:smallCaps/>
                <w:sz w:val="24"/>
                <w:szCs w:val="24"/>
              </w:rPr>
            </w:pPr>
            <w:r w:rsidRPr="00DD7BCC">
              <w:rPr>
                <w:rFonts w:ascii="Times New Roman" w:hAnsi="Times New Roman"/>
                <w:smallCaps/>
                <w:sz w:val="24"/>
                <w:szCs w:val="24"/>
              </w:rPr>
              <w:t>Money Model</w:t>
            </w:r>
          </w:p>
        </w:tc>
        <w:tc>
          <w:tcPr>
            <w:tcW w:w="1422" w:type="dxa"/>
            <w:tcBorders>
              <w:top w:val="single" w:sz="6" w:space="0" w:color="auto"/>
              <w:left w:val="nil"/>
              <w:bottom w:val="single" w:sz="6" w:space="0" w:color="auto"/>
              <w:right w:val="nil"/>
            </w:tcBorders>
            <w:vAlign w:val="center"/>
          </w:tcPr>
          <w:p w:rsidR="00DD7BCC" w:rsidRPr="00DD7BCC" w:rsidRDefault="00DD7BCC" w:rsidP="00DD7BCC">
            <w:pPr>
              <w:widowControl w:val="0"/>
              <w:autoSpaceDE w:val="0"/>
              <w:autoSpaceDN w:val="0"/>
              <w:adjustRightInd w:val="0"/>
              <w:rPr>
                <w:rFonts w:ascii="Times New Roman" w:hAnsi="Times New Roman"/>
                <w:smallCaps/>
                <w:sz w:val="24"/>
                <w:szCs w:val="24"/>
              </w:rPr>
            </w:pPr>
            <w:r w:rsidRPr="00DD7BCC">
              <w:rPr>
                <w:rFonts w:ascii="Times New Roman" w:hAnsi="Times New Roman"/>
                <w:smallCaps/>
                <w:sz w:val="24"/>
                <w:szCs w:val="24"/>
              </w:rPr>
              <w:t>Old Money Model</w:t>
            </w:r>
          </w:p>
        </w:tc>
        <w:tc>
          <w:tcPr>
            <w:tcW w:w="1440" w:type="dxa"/>
            <w:tcBorders>
              <w:top w:val="single" w:sz="6" w:space="0" w:color="auto"/>
              <w:left w:val="nil"/>
              <w:bottom w:val="single" w:sz="6" w:space="0" w:color="auto"/>
              <w:right w:val="nil"/>
            </w:tcBorders>
            <w:vAlign w:val="center"/>
          </w:tcPr>
          <w:p w:rsidR="00DD7BCC" w:rsidRPr="00DD7BCC" w:rsidRDefault="00DD7BCC" w:rsidP="00DD7BCC">
            <w:pPr>
              <w:widowControl w:val="0"/>
              <w:autoSpaceDE w:val="0"/>
              <w:autoSpaceDN w:val="0"/>
              <w:adjustRightInd w:val="0"/>
              <w:rPr>
                <w:rFonts w:ascii="Times New Roman" w:hAnsi="Times New Roman"/>
                <w:smallCaps/>
                <w:sz w:val="24"/>
                <w:szCs w:val="24"/>
              </w:rPr>
            </w:pPr>
            <w:r w:rsidRPr="00DD7BCC">
              <w:rPr>
                <w:rFonts w:ascii="Times New Roman" w:hAnsi="Times New Roman"/>
                <w:smallCaps/>
                <w:sz w:val="24"/>
                <w:szCs w:val="24"/>
              </w:rPr>
              <w:t>New Money Model</w:t>
            </w:r>
          </w:p>
        </w:tc>
        <w:tc>
          <w:tcPr>
            <w:tcW w:w="1586" w:type="dxa"/>
            <w:tcBorders>
              <w:top w:val="single" w:sz="6" w:space="0" w:color="auto"/>
              <w:left w:val="nil"/>
              <w:bottom w:val="single" w:sz="6" w:space="0" w:color="auto"/>
              <w:right w:val="nil"/>
            </w:tcBorders>
            <w:vAlign w:val="center"/>
          </w:tcPr>
          <w:p w:rsidR="00DD7BCC" w:rsidRPr="00DD7BCC" w:rsidRDefault="00DD7BCC" w:rsidP="00DD7BCC">
            <w:pPr>
              <w:widowControl w:val="0"/>
              <w:autoSpaceDE w:val="0"/>
              <w:autoSpaceDN w:val="0"/>
              <w:adjustRightInd w:val="0"/>
              <w:ind w:right="35"/>
              <w:rPr>
                <w:rFonts w:ascii="Times New Roman" w:hAnsi="Times New Roman"/>
                <w:smallCaps/>
                <w:sz w:val="24"/>
                <w:szCs w:val="24"/>
              </w:rPr>
            </w:pPr>
            <w:r w:rsidRPr="00DD7BCC">
              <w:rPr>
                <w:rFonts w:ascii="Times New Roman" w:hAnsi="Times New Roman"/>
                <w:smallCaps/>
                <w:sz w:val="24"/>
                <w:szCs w:val="24"/>
              </w:rPr>
              <w:t>Both Money Model</w:t>
            </w:r>
          </w:p>
        </w:tc>
      </w:tr>
      <w:tr w:rsidR="00147C8D" w:rsidTr="00DD7BCC">
        <w:trPr>
          <w:jc w:val="center"/>
        </w:trPr>
        <w:tc>
          <w:tcPr>
            <w:tcW w:w="3819" w:type="dxa"/>
            <w:tcBorders>
              <w:top w:val="nil"/>
              <w:left w:val="nil"/>
              <w:bottom w:val="nil"/>
              <w:right w:val="nil"/>
            </w:tcBorders>
          </w:tcPr>
          <w:p w:rsidR="00147C8D" w:rsidRDefault="00147C8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47C8D" w:rsidRDefault="00147C8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47C8D" w:rsidRDefault="00147C8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47C8D" w:rsidRDefault="00147C8D" w:rsidP="001951A4">
            <w:pPr>
              <w:widowControl w:val="0"/>
              <w:autoSpaceDE w:val="0"/>
              <w:autoSpaceDN w:val="0"/>
              <w:adjustRightInd w:val="0"/>
              <w:rPr>
                <w:rFonts w:ascii="Times New Roman" w:hAnsi="Times New Roman"/>
                <w:sz w:val="24"/>
                <w:szCs w:val="24"/>
              </w:rPr>
            </w:pPr>
          </w:p>
        </w:tc>
        <w:tc>
          <w:tcPr>
            <w:tcW w:w="1422" w:type="dxa"/>
            <w:tcBorders>
              <w:top w:val="nil"/>
              <w:left w:val="nil"/>
              <w:bottom w:val="nil"/>
              <w:right w:val="nil"/>
            </w:tcBorders>
          </w:tcPr>
          <w:p w:rsidR="00147C8D" w:rsidRDefault="00147C8D"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47C8D" w:rsidRDefault="00147C8D" w:rsidP="001951A4">
            <w:pPr>
              <w:widowControl w:val="0"/>
              <w:autoSpaceDE w:val="0"/>
              <w:autoSpaceDN w:val="0"/>
              <w:adjustRightInd w:val="0"/>
              <w:rPr>
                <w:rFonts w:ascii="Times New Roman" w:hAnsi="Times New Roman"/>
                <w:sz w:val="24"/>
                <w:szCs w:val="24"/>
              </w:rPr>
            </w:pPr>
          </w:p>
        </w:tc>
        <w:tc>
          <w:tcPr>
            <w:tcW w:w="1586" w:type="dxa"/>
            <w:tcBorders>
              <w:top w:val="nil"/>
              <w:left w:val="nil"/>
              <w:bottom w:val="nil"/>
              <w:right w:val="nil"/>
            </w:tcBorders>
          </w:tcPr>
          <w:p w:rsidR="00147C8D" w:rsidRDefault="00147C8D" w:rsidP="001951A4">
            <w:pPr>
              <w:widowControl w:val="0"/>
              <w:autoSpaceDE w:val="0"/>
              <w:autoSpaceDN w:val="0"/>
              <w:adjustRightInd w:val="0"/>
              <w:rPr>
                <w:rFonts w:ascii="Times New Roman" w:hAnsi="Times New Roman"/>
                <w:sz w:val="24"/>
                <w:szCs w:val="24"/>
              </w:rPr>
            </w:pP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Prop. Population Over 65 (2000)</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-0.007</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-0.074*</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0.085</w:t>
            </w:r>
          </w:p>
        </w:tc>
        <w:tc>
          <w:tcPr>
            <w:tcW w:w="1422"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0.013</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-0.010</w:t>
            </w:r>
          </w:p>
        </w:tc>
        <w:tc>
          <w:tcPr>
            <w:tcW w:w="1586"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0.051</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(0.02)</w:t>
            </w: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(0.03)</w:t>
            </w: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(0.09)</w:t>
            </w:r>
          </w:p>
        </w:tc>
        <w:tc>
          <w:tcPr>
            <w:tcW w:w="1422"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(0.06)</w:t>
            </w: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(0.04)</w:t>
            </w:r>
          </w:p>
        </w:tc>
        <w:tc>
          <w:tcPr>
            <w:tcW w:w="1586"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(0.08)</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Prop. Evangelical Adherents (2000)</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0.365***</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0.292***</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0.567***</w:t>
            </w:r>
          </w:p>
        </w:tc>
        <w:tc>
          <w:tcPr>
            <w:tcW w:w="1422"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0.380***</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0.351***</w:t>
            </w:r>
          </w:p>
        </w:tc>
        <w:tc>
          <w:tcPr>
            <w:tcW w:w="1586"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0.345***</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22"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586"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Religious Adherence Rate (2000)</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0.054**</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0.121***</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0.155+</w:t>
            </w:r>
          </w:p>
        </w:tc>
        <w:tc>
          <w:tcPr>
            <w:tcW w:w="1422"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0.033</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-0.063</w:t>
            </w:r>
          </w:p>
        </w:tc>
        <w:tc>
          <w:tcPr>
            <w:tcW w:w="1586"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-0.152+</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(0.08)</w:t>
            </w:r>
          </w:p>
        </w:tc>
        <w:tc>
          <w:tcPr>
            <w:tcW w:w="1422"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(0.05)</w:t>
            </w: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(0.04)</w:t>
            </w:r>
          </w:p>
        </w:tc>
        <w:tc>
          <w:tcPr>
            <w:tcW w:w="1586"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(0.08)</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Avg. Unemployment (11/98 -11/99)</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0.129***</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0.149***</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0.015</w:t>
            </w:r>
          </w:p>
        </w:tc>
        <w:tc>
          <w:tcPr>
            <w:tcW w:w="1422"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0.230***</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0.111**</w:t>
            </w:r>
          </w:p>
        </w:tc>
        <w:tc>
          <w:tcPr>
            <w:tcW w:w="1586"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0.034</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(0.10)</w:t>
            </w:r>
          </w:p>
        </w:tc>
        <w:tc>
          <w:tcPr>
            <w:tcW w:w="1422"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586"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(0.07)</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Median Gross Rent (2000)</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-0.076***</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-0.189***</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-0.235+</w:t>
            </w:r>
          </w:p>
        </w:tc>
        <w:tc>
          <w:tcPr>
            <w:tcW w:w="1422"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-0.014</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0.098+</w:t>
            </w:r>
          </w:p>
        </w:tc>
        <w:tc>
          <w:tcPr>
            <w:tcW w:w="1586"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0.279*</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(0.13)</w:t>
            </w:r>
          </w:p>
        </w:tc>
        <w:tc>
          <w:tcPr>
            <w:tcW w:w="1422"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(0.07)</w:t>
            </w: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(0.05)</w:t>
            </w:r>
          </w:p>
        </w:tc>
        <w:tc>
          <w:tcPr>
            <w:tcW w:w="1586"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(0.12)</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0.259***</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0.240***</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0.242*</w:t>
            </w:r>
          </w:p>
        </w:tc>
        <w:tc>
          <w:tcPr>
            <w:tcW w:w="1422"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0.224***</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0.264***</w:t>
            </w:r>
          </w:p>
        </w:tc>
        <w:tc>
          <w:tcPr>
            <w:tcW w:w="1586"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0.219**</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(0.11)</w:t>
            </w:r>
          </w:p>
        </w:tc>
        <w:tc>
          <w:tcPr>
            <w:tcW w:w="1422"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586"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Log Prop. African American (2000)</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-0.300***</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-0.317***</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-0.472***</w:t>
            </w:r>
          </w:p>
        </w:tc>
        <w:tc>
          <w:tcPr>
            <w:tcW w:w="1422"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-0.141*</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-0.363***</w:t>
            </w:r>
          </w:p>
        </w:tc>
        <w:tc>
          <w:tcPr>
            <w:tcW w:w="1586"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-0.142</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22"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(0.06)</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586"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(0.10)</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(constant)</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-0.028+</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0.047</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0.101</w:t>
            </w:r>
          </w:p>
        </w:tc>
        <w:tc>
          <w:tcPr>
            <w:tcW w:w="1422"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0.022</w:t>
            </w:r>
          </w:p>
        </w:tc>
        <w:tc>
          <w:tcPr>
            <w:tcW w:w="1440"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0.003</w:t>
            </w:r>
          </w:p>
        </w:tc>
        <w:tc>
          <w:tcPr>
            <w:tcW w:w="1586"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-0.013</w:t>
            </w:r>
          </w:p>
        </w:tc>
      </w:tr>
      <w:tr w:rsidR="001951A4" w:rsidTr="00DD7BCC">
        <w:trPr>
          <w:jc w:val="center"/>
        </w:trPr>
        <w:tc>
          <w:tcPr>
            <w:tcW w:w="3819" w:type="dxa"/>
            <w:tcBorders>
              <w:top w:val="nil"/>
              <w:left w:val="nil"/>
              <w:bottom w:val="nil"/>
              <w:right w:val="nil"/>
            </w:tcBorders>
          </w:tcPr>
          <w:p w:rsidR="001951A4" w:rsidRDefault="001951A4"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(0.02)</w:t>
            </w: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(0.03)</w:t>
            </w: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(0.12)</w:t>
            </w:r>
          </w:p>
        </w:tc>
        <w:tc>
          <w:tcPr>
            <w:tcW w:w="1422"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(0.05)</w:t>
            </w:r>
          </w:p>
        </w:tc>
        <w:tc>
          <w:tcPr>
            <w:tcW w:w="1440"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(0.06)</w:t>
            </w:r>
          </w:p>
        </w:tc>
        <w:tc>
          <w:tcPr>
            <w:tcW w:w="1586" w:type="dxa"/>
            <w:tcBorders>
              <w:top w:val="nil"/>
              <w:left w:val="nil"/>
              <w:bottom w:val="nil"/>
              <w:right w:val="nil"/>
            </w:tcBorders>
          </w:tcPr>
          <w:p w:rsidR="001951A4" w:rsidRPr="00B63A0B" w:rsidRDefault="001951A4" w:rsidP="001951A4">
            <w:pPr>
              <w:widowControl w:val="0"/>
              <w:autoSpaceDE w:val="0"/>
              <w:autoSpaceDN w:val="0"/>
              <w:adjustRightInd w:val="0"/>
              <w:rPr>
                <w:rFonts w:ascii="Times New Roman" w:hAnsi="Times New Roman"/>
                <w:sz w:val="18"/>
                <w:szCs w:val="18"/>
              </w:rPr>
            </w:pPr>
            <w:r w:rsidRPr="00B63A0B">
              <w:rPr>
                <w:rFonts w:ascii="Times New Roman" w:hAnsi="Times New Roman"/>
                <w:sz w:val="18"/>
                <w:szCs w:val="18"/>
              </w:rPr>
              <w:t>(0.10)</w:t>
            </w:r>
          </w:p>
        </w:tc>
      </w:tr>
      <w:tr w:rsidR="00166408" w:rsidTr="00DD7BCC">
        <w:trPr>
          <w:jc w:val="center"/>
        </w:trPr>
        <w:tc>
          <w:tcPr>
            <w:tcW w:w="3819"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p>
        </w:tc>
        <w:tc>
          <w:tcPr>
            <w:tcW w:w="1422"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p>
        </w:tc>
        <w:tc>
          <w:tcPr>
            <w:tcW w:w="1586"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p>
        </w:tc>
      </w:tr>
      <w:tr w:rsidR="00166408" w:rsidTr="00DD7BCC">
        <w:trPr>
          <w:jc w:val="center"/>
        </w:trPr>
        <w:tc>
          <w:tcPr>
            <w:tcW w:w="3819" w:type="dxa"/>
            <w:tcBorders>
              <w:top w:val="nil"/>
              <w:left w:val="nil"/>
              <w:bottom w:val="nil"/>
              <w:right w:val="nil"/>
            </w:tcBorders>
          </w:tcPr>
          <w:p w:rsidR="00166408" w:rsidRPr="00DD7BCC" w:rsidRDefault="00166408" w:rsidP="001951A4">
            <w:pPr>
              <w:widowControl w:val="0"/>
              <w:autoSpaceDE w:val="0"/>
              <w:autoSpaceDN w:val="0"/>
              <w:adjustRightInd w:val="0"/>
              <w:rPr>
                <w:rFonts w:ascii="Times New Roman" w:hAnsi="Times New Roman"/>
                <w:i/>
                <w:sz w:val="24"/>
                <w:szCs w:val="24"/>
              </w:rPr>
            </w:pPr>
            <w:r>
              <w:rPr>
                <w:rFonts w:ascii="Times New Roman" w:hAnsi="Times New Roman"/>
                <w:i/>
                <w:sz w:val="24"/>
                <w:szCs w:val="24"/>
              </w:rPr>
              <w:t>N</w:t>
            </w: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1549</w:t>
            </w: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121</w:t>
            </w:r>
          </w:p>
        </w:tc>
        <w:tc>
          <w:tcPr>
            <w:tcW w:w="1422"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529</w:t>
            </w: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661</w:t>
            </w:r>
          </w:p>
        </w:tc>
        <w:tc>
          <w:tcPr>
            <w:tcW w:w="1586"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190</w:t>
            </w:r>
          </w:p>
        </w:tc>
      </w:tr>
      <w:tr w:rsidR="00166408" w:rsidTr="00DD7BCC">
        <w:trPr>
          <w:jc w:val="center"/>
        </w:trPr>
        <w:tc>
          <w:tcPr>
            <w:tcW w:w="3819" w:type="dxa"/>
            <w:tcBorders>
              <w:top w:val="nil"/>
              <w:left w:val="nil"/>
              <w:bottom w:val="nil"/>
              <w:right w:val="nil"/>
            </w:tcBorders>
          </w:tcPr>
          <w:p w:rsidR="00166408" w:rsidRDefault="00166408" w:rsidP="00DD7BCC">
            <w:pPr>
              <w:widowControl w:val="0"/>
              <w:autoSpaceDE w:val="0"/>
              <w:autoSpaceDN w:val="0"/>
              <w:adjustRightInd w:val="0"/>
              <w:rPr>
                <w:rFonts w:ascii="Times New Roman" w:hAnsi="Times New Roman"/>
                <w:sz w:val="24"/>
                <w:szCs w:val="24"/>
              </w:rPr>
            </w:pPr>
            <w:r>
              <w:rPr>
                <w:rFonts w:ascii="Times New Roman" w:hAnsi="Times New Roman"/>
                <w:sz w:val="24"/>
                <w:szCs w:val="24"/>
              </w:rPr>
              <w:t>Adj. R</w:t>
            </w:r>
            <w:r w:rsidRPr="00DD7BCC">
              <w:rPr>
                <w:rFonts w:ascii="Times New Roman" w:hAnsi="Times New Roman"/>
                <w:sz w:val="24"/>
                <w:szCs w:val="24"/>
                <w:vertAlign w:val="superscript"/>
              </w:rPr>
              <w:t>2</w:t>
            </w: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0.29</w:t>
            </w: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0.29</w:t>
            </w: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0.36</w:t>
            </w:r>
          </w:p>
        </w:tc>
        <w:tc>
          <w:tcPr>
            <w:tcW w:w="1422"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0.25</w:t>
            </w:r>
          </w:p>
        </w:tc>
        <w:tc>
          <w:tcPr>
            <w:tcW w:w="1440"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0.37</w:t>
            </w:r>
          </w:p>
        </w:tc>
        <w:tc>
          <w:tcPr>
            <w:tcW w:w="1586" w:type="dxa"/>
            <w:tcBorders>
              <w:top w:val="nil"/>
              <w:left w:val="nil"/>
              <w:bottom w:val="nil"/>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0.31</w:t>
            </w:r>
          </w:p>
        </w:tc>
      </w:tr>
      <w:tr w:rsidR="00166408" w:rsidTr="00DD7BCC">
        <w:tblPrEx>
          <w:tblBorders>
            <w:bottom w:val="single" w:sz="6" w:space="0" w:color="auto"/>
          </w:tblBorders>
        </w:tblPrEx>
        <w:trPr>
          <w:jc w:val="center"/>
        </w:trPr>
        <w:tc>
          <w:tcPr>
            <w:tcW w:w="3819" w:type="dxa"/>
            <w:tcBorders>
              <w:top w:val="nil"/>
              <w:left w:val="nil"/>
              <w:bottom w:val="single" w:sz="6" w:space="0" w:color="auto"/>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F</w:t>
            </w:r>
          </w:p>
        </w:tc>
        <w:tc>
          <w:tcPr>
            <w:tcW w:w="1440" w:type="dxa"/>
            <w:tcBorders>
              <w:top w:val="nil"/>
              <w:left w:val="nil"/>
              <w:bottom w:val="single" w:sz="6" w:space="0" w:color="auto"/>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182.7</w:t>
            </w:r>
          </w:p>
        </w:tc>
        <w:tc>
          <w:tcPr>
            <w:tcW w:w="1440" w:type="dxa"/>
            <w:tcBorders>
              <w:top w:val="nil"/>
              <w:left w:val="nil"/>
              <w:bottom w:val="single" w:sz="6" w:space="0" w:color="auto"/>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89.96</w:t>
            </w:r>
          </w:p>
        </w:tc>
        <w:tc>
          <w:tcPr>
            <w:tcW w:w="1440" w:type="dxa"/>
            <w:tcBorders>
              <w:top w:val="nil"/>
              <w:left w:val="nil"/>
              <w:bottom w:val="single" w:sz="6" w:space="0" w:color="auto"/>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10.53</w:t>
            </w:r>
          </w:p>
        </w:tc>
        <w:tc>
          <w:tcPr>
            <w:tcW w:w="1422" w:type="dxa"/>
            <w:tcBorders>
              <w:top w:val="nil"/>
              <w:left w:val="nil"/>
              <w:bottom w:val="single" w:sz="6" w:space="0" w:color="auto"/>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26.01</w:t>
            </w:r>
          </w:p>
        </w:tc>
        <w:tc>
          <w:tcPr>
            <w:tcW w:w="1440" w:type="dxa"/>
            <w:tcBorders>
              <w:top w:val="nil"/>
              <w:left w:val="nil"/>
              <w:bottom w:val="single" w:sz="6" w:space="0" w:color="auto"/>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57.37</w:t>
            </w:r>
          </w:p>
        </w:tc>
        <w:tc>
          <w:tcPr>
            <w:tcW w:w="1586" w:type="dxa"/>
            <w:tcBorders>
              <w:top w:val="nil"/>
              <w:left w:val="nil"/>
              <w:bottom w:val="single" w:sz="6" w:space="0" w:color="auto"/>
              <w:right w:val="nil"/>
            </w:tcBorders>
          </w:tcPr>
          <w:p w:rsidR="00166408" w:rsidRDefault="00166408"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12.97</w:t>
            </w:r>
          </w:p>
        </w:tc>
      </w:tr>
    </w:tbl>
    <w:p w:rsidR="00DD7BCC" w:rsidRDefault="00147C8D" w:rsidP="00DD7BCC">
      <w:pPr>
        <w:widowControl w:val="0"/>
        <w:autoSpaceDE w:val="0"/>
        <w:autoSpaceDN w:val="0"/>
        <w:adjustRightInd w:val="0"/>
        <w:ind w:firstLine="720"/>
        <w:jc w:val="both"/>
        <w:rPr>
          <w:rFonts w:ascii="Times New Roman" w:hAnsi="Times New Roman"/>
          <w:sz w:val="24"/>
          <w:szCs w:val="24"/>
        </w:rPr>
      </w:pPr>
      <w:r>
        <w:rPr>
          <w:rFonts w:ascii="Times New Roman" w:hAnsi="Times New Roman"/>
          <w:sz w:val="24"/>
          <w:szCs w:val="24"/>
        </w:rPr>
        <w:t xml:space="preserve">Note: </w:t>
      </w:r>
      <w:r w:rsidR="00DD7BCC">
        <w:rPr>
          <w:rFonts w:ascii="Times New Roman" w:hAnsi="Times New Roman"/>
          <w:sz w:val="24"/>
          <w:szCs w:val="24"/>
        </w:rPr>
        <w:t>Standard errors in parentheses</w:t>
      </w:r>
    </w:p>
    <w:p w:rsidR="00DD7BCC" w:rsidRDefault="00DD7BCC" w:rsidP="00DD7BCC">
      <w:pPr>
        <w:widowControl w:val="0"/>
        <w:autoSpaceDE w:val="0"/>
        <w:autoSpaceDN w:val="0"/>
        <w:adjustRightInd w:val="0"/>
        <w:ind w:firstLine="720"/>
        <w:jc w:val="both"/>
        <w:rPr>
          <w:rFonts w:ascii="Times New Roman" w:hAnsi="Times New Roman"/>
          <w:sz w:val="24"/>
          <w:szCs w:val="24"/>
        </w:rPr>
      </w:pPr>
      <w:r>
        <w:rPr>
          <w:rFonts w:ascii="Times New Roman" w:hAnsi="Times New Roman"/>
          <w:sz w:val="24"/>
          <w:szCs w:val="24"/>
        </w:rPr>
        <w:t>*** p&lt;0.001, ** p&lt;0.01, * p&lt;0.05, + p&lt;0.1</w:t>
      </w:r>
    </w:p>
    <w:p w:rsidR="007E3DC0" w:rsidRDefault="007E3DC0" w:rsidP="00DD7BCC">
      <w:pPr>
        <w:widowControl w:val="0"/>
        <w:autoSpaceDE w:val="0"/>
        <w:autoSpaceDN w:val="0"/>
        <w:adjustRightInd w:val="0"/>
        <w:ind w:firstLine="720"/>
        <w:jc w:val="both"/>
        <w:rPr>
          <w:rFonts w:ascii="Times New Roman" w:hAnsi="Times New Roman"/>
          <w:sz w:val="24"/>
          <w:szCs w:val="24"/>
        </w:rPr>
      </w:pPr>
    </w:p>
    <w:p w:rsidR="007E3DC0" w:rsidRDefault="007E3DC0" w:rsidP="00DD7BCC">
      <w:pPr>
        <w:widowControl w:val="0"/>
        <w:autoSpaceDE w:val="0"/>
        <w:autoSpaceDN w:val="0"/>
        <w:adjustRightInd w:val="0"/>
        <w:ind w:firstLine="720"/>
        <w:jc w:val="both"/>
        <w:rPr>
          <w:rFonts w:ascii="Times New Roman" w:hAnsi="Times New Roman"/>
          <w:sz w:val="24"/>
          <w:szCs w:val="24"/>
        </w:rPr>
        <w:sectPr w:rsidR="007E3DC0" w:rsidSect="00920D6B">
          <w:pgSz w:w="15840" w:h="12240" w:orient="landscape"/>
          <w:pgMar w:top="1440" w:right="1440" w:bottom="1440" w:left="1440" w:header="720" w:footer="720" w:gutter="0"/>
          <w:cols w:space="720"/>
          <w:docGrid w:linePitch="360"/>
        </w:sectPr>
      </w:pPr>
    </w:p>
    <w:p w:rsidR="007E3DC0" w:rsidRPr="00426734" w:rsidRDefault="007E3DC0" w:rsidP="007E3DC0">
      <w:pPr>
        <w:pStyle w:val="Heading2"/>
        <w:ind w:firstLine="720"/>
        <w:jc w:val="both"/>
        <w:rPr>
          <w:rFonts w:ascii="Times New Roman" w:hAnsi="Times New Roman"/>
          <w:i w:val="0"/>
          <w:sz w:val="24"/>
          <w:szCs w:val="24"/>
        </w:rPr>
      </w:pPr>
      <w:bookmarkStart w:id="34" w:name="_Table_5._Completely"/>
      <w:bookmarkStart w:id="35" w:name="_Toc248603261"/>
      <w:bookmarkEnd w:id="34"/>
      <w:r w:rsidRPr="000848CE">
        <w:rPr>
          <w:rFonts w:ascii="Times New Roman" w:hAnsi="Times New Roman"/>
          <w:sz w:val="24"/>
          <w:szCs w:val="24"/>
        </w:rPr>
        <w:lastRenderedPageBreak/>
        <w:t xml:space="preserve">Table </w:t>
      </w:r>
      <w:r>
        <w:rPr>
          <w:rFonts w:ascii="Times New Roman" w:hAnsi="Times New Roman"/>
          <w:sz w:val="24"/>
          <w:szCs w:val="24"/>
        </w:rPr>
        <w:t>5</w:t>
      </w:r>
      <w:r w:rsidRPr="000848CE">
        <w:rPr>
          <w:rFonts w:ascii="Times New Roman" w:hAnsi="Times New Roman"/>
          <w:sz w:val="24"/>
          <w:szCs w:val="24"/>
        </w:rPr>
        <w:t xml:space="preserve">. </w:t>
      </w:r>
      <w:r w:rsidRPr="006E082F">
        <w:rPr>
          <w:rFonts w:ascii="Times New Roman" w:hAnsi="Times New Roman"/>
          <w:sz w:val="24"/>
          <w:szCs w:val="24"/>
        </w:rPr>
        <w:t xml:space="preserve">Completely </w:t>
      </w:r>
      <w:r>
        <w:rPr>
          <w:rFonts w:ascii="Times New Roman" w:hAnsi="Times New Roman"/>
          <w:sz w:val="24"/>
          <w:szCs w:val="24"/>
        </w:rPr>
        <w:t>P</w:t>
      </w:r>
      <w:r w:rsidRPr="006E082F">
        <w:rPr>
          <w:rFonts w:ascii="Times New Roman" w:hAnsi="Times New Roman"/>
          <w:sz w:val="24"/>
          <w:szCs w:val="24"/>
        </w:rPr>
        <w:t>ooled</w:t>
      </w:r>
      <w:r w:rsidRPr="000848CE">
        <w:rPr>
          <w:rFonts w:ascii="Times New Roman" w:hAnsi="Times New Roman"/>
          <w:sz w:val="24"/>
          <w:szCs w:val="24"/>
        </w:rPr>
        <w:t xml:space="preserve"> </w:t>
      </w:r>
      <w:r>
        <w:rPr>
          <w:rFonts w:ascii="Times New Roman" w:hAnsi="Times New Roman"/>
          <w:sz w:val="24"/>
          <w:szCs w:val="24"/>
        </w:rPr>
        <w:t>Black Middle Class</w:t>
      </w:r>
      <w:r w:rsidRPr="000848CE">
        <w:rPr>
          <w:rFonts w:ascii="Times New Roman" w:hAnsi="Times New Roman"/>
          <w:sz w:val="24"/>
          <w:szCs w:val="24"/>
        </w:rPr>
        <w:t xml:space="preserve"> Models</w:t>
      </w:r>
      <w:bookmarkEnd w:id="35"/>
    </w:p>
    <w:p w:rsidR="007E3DC0" w:rsidRDefault="007E3DC0" w:rsidP="00DD7BCC">
      <w:pPr>
        <w:widowControl w:val="0"/>
        <w:autoSpaceDE w:val="0"/>
        <w:autoSpaceDN w:val="0"/>
        <w:adjustRightInd w:val="0"/>
        <w:ind w:firstLine="720"/>
        <w:jc w:val="both"/>
        <w:rPr>
          <w:rFonts w:ascii="Times New Roman" w:hAnsi="Times New Roman"/>
          <w:sz w:val="24"/>
          <w:szCs w:val="24"/>
        </w:rPr>
      </w:pPr>
    </w:p>
    <w:tbl>
      <w:tblPr>
        <w:tblW w:w="15483" w:type="dxa"/>
        <w:jc w:val="center"/>
        <w:tblLayout w:type="fixed"/>
        <w:tblCellMar>
          <w:left w:w="75" w:type="dxa"/>
          <w:right w:w="75" w:type="dxa"/>
        </w:tblCellMar>
        <w:tblLook w:val="0000"/>
      </w:tblPr>
      <w:tblGrid>
        <w:gridCol w:w="3963"/>
        <w:gridCol w:w="1440"/>
        <w:gridCol w:w="1440"/>
        <w:gridCol w:w="1440"/>
        <w:gridCol w:w="1440"/>
        <w:gridCol w:w="1440"/>
        <w:gridCol w:w="1440"/>
        <w:gridCol w:w="1440"/>
        <w:gridCol w:w="1440"/>
      </w:tblGrid>
      <w:tr w:rsidR="00CD78CE" w:rsidTr="00CD78CE">
        <w:trPr>
          <w:jc w:val="center"/>
        </w:trPr>
        <w:tc>
          <w:tcPr>
            <w:tcW w:w="3963" w:type="dxa"/>
            <w:tcBorders>
              <w:top w:val="single" w:sz="6" w:space="0" w:color="auto"/>
              <w:left w:val="nil"/>
              <w:bottom w:val="nil"/>
              <w:right w:val="nil"/>
            </w:tcBorders>
          </w:tcPr>
          <w:p w:rsidR="00CD78CE" w:rsidRPr="007E3DC0" w:rsidRDefault="00CD78CE" w:rsidP="004741BA">
            <w:pPr>
              <w:widowControl w:val="0"/>
              <w:autoSpaceDE w:val="0"/>
              <w:autoSpaceDN w:val="0"/>
              <w:adjustRightInd w:val="0"/>
              <w:rPr>
                <w:rFonts w:ascii="Times New Roman" w:hAnsi="Times New Roman"/>
                <w:smallCaps/>
                <w:sz w:val="24"/>
                <w:szCs w:val="24"/>
              </w:rPr>
            </w:pPr>
          </w:p>
        </w:tc>
        <w:tc>
          <w:tcPr>
            <w:tcW w:w="10080" w:type="dxa"/>
            <w:gridSpan w:val="7"/>
            <w:tcBorders>
              <w:top w:val="single" w:sz="6" w:space="0" w:color="auto"/>
              <w:left w:val="nil"/>
              <w:bottom w:val="single" w:sz="6" w:space="0" w:color="auto"/>
              <w:right w:val="nil"/>
            </w:tcBorders>
          </w:tcPr>
          <w:p w:rsidR="00CD78CE" w:rsidRPr="007E3DC0" w:rsidRDefault="00CD78CE" w:rsidP="004741BA">
            <w:pPr>
              <w:widowControl w:val="0"/>
              <w:autoSpaceDE w:val="0"/>
              <w:autoSpaceDN w:val="0"/>
              <w:adjustRightInd w:val="0"/>
              <w:rPr>
                <w:rFonts w:ascii="Times New Roman" w:hAnsi="Times New Roman"/>
                <w:smallCaps/>
                <w:sz w:val="24"/>
                <w:szCs w:val="24"/>
              </w:rPr>
            </w:pPr>
            <w:r w:rsidRPr="007E3DC0">
              <w:rPr>
                <w:rFonts w:ascii="Times New Roman" w:hAnsi="Times New Roman"/>
                <w:smallCaps/>
                <w:sz w:val="24"/>
                <w:szCs w:val="24"/>
              </w:rPr>
              <w:t>Coefficients</w:t>
            </w:r>
          </w:p>
        </w:tc>
        <w:tc>
          <w:tcPr>
            <w:tcW w:w="1440" w:type="dxa"/>
            <w:tcBorders>
              <w:top w:val="single" w:sz="6" w:space="0" w:color="auto"/>
              <w:left w:val="nil"/>
              <w:bottom w:val="single" w:sz="6" w:space="0" w:color="auto"/>
              <w:right w:val="nil"/>
            </w:tcBorders>
          </w:tcPr>
          <w:p w:rsidR="00CD78CE" w:rsidRPr="007E3DC0" w:rsidRDefault="00CD78CE" w:rsidP="004741BA">
            <w:pPr>
              <w:widowControl w:val="0"/>
              <w:autoSpaceDE w:val="0"/>
              <w:autoSpaceDN w:val="0"/>
              <w:adjustRightInd w:val="0"/>
              <w:rPr>
                <w:rFonts w:ascii="Times New Roman" w:hAnsi="Times New Roman"/>
                <w:smallCaps/>
                <w:sz w:val="24"/>
                <w:szCs w:val="24"/>
              </w:rPr>
            </w:pPr>
          </w:p>
        </w:tc>
      </w:tr>
      <w:tr w:rsidR="00CD78CE" w:rsidTr="00CD78CE">
        <w:trPr>
          <w:jc w:val="center"/>
        </w:trPr>
        <w:tc>
          <w:tcPr>
            <w:tcW w:w="3963" w:type="dxa"/>
            <w:tcBorders>
              <w:top w:val="nil"/>
              <w:left w:val="nil"/>
              <w:bottom w:val="single" w:sz="6" w:space="0" w:color="auto"/>
              <w:right w:val="nil"/>
            </w:tcBorders>
          </w:tcPr>
          <w:p w:rsidR="00CD78CE" w:rsidRPr="007E3DC0" w:rsidRDefault="00CD78CE" w:rsidP="004741BA">
            <w:pPr>
              <w:widowControl w:val="0"/>
              <w:autoSpaceDE w:val="0"/>
              <w:autoSpaceDN w:val="0"/>
              <w:adjustRightInd w:val="0"/>
              <w:rPr>
                <w:rFonts w:ascii="Times New Roman" w:hAnsi="Times New Roman"/>
                <w:smallCaps/>
                <w:sz w:val="24"/>
                <w:szCs w:val="24"/>
              </w:rPr>
            </w:pPr>
            <w:r w:rsidRPr="007E3DC0">
              <w:rPr>
                <w:rFonts w:ascii="Times New Roman" w:hAnsi="Times New Roman"/>
                <w:smallCaps/>
                <w:sz w:val="24"/>
                <w:szCs w:val="24"/>
              </w:rPr>
              <w:t>Variables</w:t>
            </w:r>
          </w:p>
        </w:tc>
        <w:tc>
          <w:tcPr>
            <w:tcW w:w="1440" w:type="dxa"/>
            <w:tcBorders>
              <w:top w:val="single" w:sz="6" w:space="0" w:color="auto"/>
              <w:left w:val="nil"/>
              <w:bottom w:val="single" w:sz="6" w:space="0" w:color="auto"/>
              <w:right w:val="nil"/>
            </w:tcBorders>
          </w:tcPr>
          <w:p w:rsidR="00CD78CE" w:rsidRPr="007E3DC0" w:rsidRDefault="00CD78CE" w:rsidP="004741BA">
            <w:pPr>
              <w:widowControl w:val="0"/>
              <w:autoSpaceDE w:val="0"/>
              <w:autoSpaceDN w:val="0"/>
              <w:adjustRightInd w:val="0"/>
              <w:rPr>
                <w:rFonts w:ascii="Times New Roman" w:hAnsi="Times New Roman"/>
                <w:smallCaps/>
                <w:sz w:val="24"/>
                <w:szCs w:val="24"/>
              </w:rPr>
            </w:pPr>
            <w:r w:rsidRPr="007E3DC0">
              <w:rPr>
                <w:rFonts w:ascii="Times New Roman" w:hAnsi="Times New Roman"/>
                <w:smallCaps/>
                <w:sz w:val="24"/>
                <w:szCs w:val="24"/>
              </w:rPr>
              <w:t>Base Model</w:t>
            </w:r>
          </w:p>
        </w:tc>
        <w:tc>
          <w:tcPr>
            <w:tcW w:w="1440" w:type="dxa"/>
            <w:tcBorders>
              <w:top w:val="single" w:sz="6" w:space="0" w:color="auto"/>
              <w:left w:val="nil"/>
              <w:bottom w:val="single" w:sz="6" w:space="0" w:color="auto"/>
              <w:right w:val="nil"/>
            </w:tcBorders>
          </w:tcPr>
          <w:p w:rsidR="00CD78CE" w:rsidRPr="007E3DC0" w:rsidRDefault="00CD78CE" w:rsidP="00CD78CE">
            <w:pPr>
              <w:widowControl w:val="0"/>
              <w:autoSpaceDE w:val="0"/>
              <w:autoSpaceDN w:val="0"/>
              <w:adjustRightInd w:val="0"/>
              <w:rPr>
                <w:rFonts w:ascii="Times New Roman" w:hAnsi="Times New Roman"/>
                <w:smallCaps/>
                <w:sz w:val="24"/>
                <w:szCs w:val="24"/>
              </w:rPr>
            </w:pPr>
            <w:r w:rsidRPr="007E3DC0">
              <w:rPr>
                <w:rFonts w:ascii="Times New Roman" w:hAnsi="Times New Roman"/>
                <w:smallCaps/>
                <w:sz w:val="24"/>
                <w:szCs w:val="24"/>
              </w:rPr>
              <w:t>Model 1</w:t>
            </w:r>
          </w:p>
        </w:tc>
        <w:tc>
          <w:tcPr>
            <w:tcW w:w="1440" w:type="dxa"/>
            <w:tcBorders>
              <w:top w:val="single" w:sz="6" w:space="0" w:color="auto"/>
              <w:left w:val="nil"/>
              <w:bottom w:val="single" w:sz="6" w:space="0" w:color="auto"/>
              <w:right w:val="nil"/>
            </w:tcBorders>
          </w:tcPr>
          <w:p w:rsidR="00CD78CE" w:rsidRPr="007E3DC0" w:rsidRDefault="00CD78CE" w:rsidP="00CD78CE">
            <w:pPr>
              <w:widowControl w:val="0"/>
              <w:autoSpaceDE w:val="0"/>
              <w:autoSpaceDN w:val="0"/>
              <w:adjustRightInd w:val="0"/>
              <w:rPr>
                <w:rFonts w:ascii="Times New Roman" w:hAnsi="Times New Roman"/>
                <w:smallCaps/>
                <w:sz w:val="24"/>
                <w:szCs w:val="24"/>
              </w:rPr>
            </w:pPr>
            <w:r w:rsidRPr="007E3DC0">
              <w:rPr>
                <w:rFonts w:ascii="Times New Roman" w:hAnsi="Times New Roman"/>
                <w:smallCaps/>
                <w:sz w:val="24"/>
                <w:szCs w:val="24"/>
              </w:rPr>
              <w:t>Model</w:t>
            </w:r>
            <w:r>
              <w:rPr>
                <w:rFonts w:ascii="Times New Roman" w:hAnsi="Times New Roman"/>
                <w:smallCaps/>
                <w:sz w:val="24"/>
                <w:szCs w:val="24"/>
              </w:rPr>
              <w:t xml:space="preserve"> 2a</w:t>
            </w:r>
          </w:p>
        </w:tc>
        <w:tc>
          <w:tcPr>
            <w:tcW w:w="1440" w:type="dxa"/>
            <w:tcBorders>
              <w:top w:val="single" w:sz="6" w:space="0" w:color="auto"/>
              <w:left w:val="nil"/>
              <w:bottom w:val="single" w:sz="6" w:space="0" w:color="auto"/>
              <w:right w:val="nil"/>
            </w:tcBorders>
          </w:tcPr>
          <w:p w:rsidR="00CD78CE" w:rsidRPr="007E3DC0" w:rsidRDefault="00CD78CE" w:rsidP="00CD78CE">
            <w:pPr>
              <w:widowControl w:val="0"/>
              <w:autoSpaceDE w:val="0"/>
              <w:autoSpaceDN w:val="0"/>
              <w:adjustRightInd w:val="0"/>
              <w:rPr>
                <w:rFonts w:ascii="Times New Roman" w:hAnsi="Times New Roman"/>
                <w:smallCaps/>
                <w:sz w:val="24"/>
                <w:szCs w:val="24"/>
              </w:rPr>
            </w:pPr>
            <w:r w:rsidRPr="007E3DC0">
              <w:rPr>
                <w:rFonts w:ascii="Times New Roman" w:hAnsi="Times New Roman"/>
                <w:smallCaps/>
                <w:sz w:val="24"/>
                <w:szCs w:val="24"/>
              </w:rPr>
              <w:t xml:space="preserve">Model </w:t>
            </w:r>
            <w:r>
              <w:rPr>
                <w:rFonts w:ascii="Times New Roman" w:hAnsi="Times New Roman"/>
                <w:smallCaps/>
                <w:sz w:val="24"/>
                <w:szCs w:val="24"/>
              </w:rPr>
              <w:t>2b</w:t>
            </w:r>
          </w:p>
        </w:tc>
        <w:tc>
          <w:tcPr>
            <w:tcW w:w="1440" w:type="dxa"/>
            <w:tcBorders>
              <w:top w:val="single" w:sz="6" w:space="0" w:color="auto"/>
              <w:left w:val="nil"/>
              <w:bottom w:val="single" w:sz="6" w:space="0" w:color="auto"/>
              <w:right w:val="nil"/>
            </w:tcBorders>
          </w:tcPr>
          <w:p w:rsidR="00CD78CE" w:rsidRPr="007E3DC0" w:rsidRDefault="00CD78CE" w:rsidP="00CD78CE">
            <w:pPr>
              <w:widowControl w:val="0"/>
              <w:autoSpaceDE w:val="0"/>
              <w:autoSpaceDN w:val="0"/>
              <w:adjustRightInd w:val="0"/>
              <w:rPr>
                <w:rFonts w:ascii="Times New Roman" w:hAnsi="Times New Roman"/>
                <w:smallCaps/>
                <w:sz w:val="24"/>
                <w:szCs w:val="24"/>
              </w:rPr>
            </w:pPr>
            <w:r w:rsidRPr="007E3DC0">
              <w:rPr>
                <w:rFonts w:ascii="Times New Roman" w:hAnsi="Times New Roman"/>
                <w:smallCaps/>
                <w:sz w:val="24"/>
                <w:szCs w:val="24"/>
              </w:rPr>
              <w:t>Model 2</w:t>
            </w:r>
            <w:r>
              <w:rPr>
                <w:rFonts w:ascii="Times New Roman" w:hAnsi="Times New Roman"/>
                <w:smallCaps/>
                <w:sz w:val="24"/>
                <w:szCs w:val="24"/>
              </w:rPr>
              <w:t>c</w:t>
            </w:r>
          </w:p>
        </w:tc>
        <w:tc>
          <w:tcPr>
            <w:tcW w:w="1440" w:type="dxa"/>
            <w:tcBorders>
              <w:top w:val="single" w:sz="6" w:space="0" w:color="auto"/>
              <w:left w:val="nil"/>
              <w:bottom w:val="single" w:sz="6" w:space="0" w:color="auto"/>
              <w:right w:val="nil"/>
            </w:tcBorders>
          </w:tcPr>
          <w:p w:rsidR="00CD78CE" w:rsidRPr="007E3DC0" w:rsidRDefault="00CD78CE" w:rsidP="00CD78CE">
            <w:pPr>
              <w:widowControl w:val="0"/>
              <w:autoSpaceDE w:val="0"/>
              <w:autoSpaceDN w:val="0"/>
              <w:adjustRightInd w:val="0"/>
              <w:rPr>
                <w:rFonts w:ascii="Times New Roman" w:hAnsi="Times New Roman"/>
                <w:smallCaps/>
                <w:sz w:val="24"/>
                <w:szCs w:val="24"/>
              </w:rPr>
            </w:pPr>
            <w:r w:rsidRPr="007E3DC0">
              <w:rPr>
                <w:rFonts w:ascii="Times New Roman" w:hAnsi="Times New Roman"/>
                <w:smallCaps/>
                <w:sz w:val="24"/>
                <w:szCs w:val="24"/>
              </w:rPr>
              <w:t xml:space="preserve">Model </w:t>
            </w:r>
            <w:r>
              <w:rPr>
                <w:rFonts w:ascii="Times New Roman" w:hAnsi="Times New Roman"/>
                <w:smallCaps/>
                <w:sz w:val="24"/>
                <w:szCs w:val="24"/>
              </w:rPr>
              <w:t>3a</w:t>
            </w:r>
          </w:p>
        </w:tc>
        <w:tc>
          <w:tcPr>
            <w:tcW w:w="1440" w:type="dxa"/>
            <w:tcBorders>
              <w:top w:val="single" w:sz="6" w:space="0" w:color="auto"/>
              <w:left w:val="nil"/>
              <w:bottom w:val="single" w:sz="6" w:space="0" w:color="auto"/>
              <w:right w:val="nil"/>
            </w:tcBorders>
          </w:tcPr>
          <w:p w:rsidR="00CD78CE" w:rsidRPr="007E3DC0" w:rsidRDefault="00CD78CE" w:rsidP="00CD78CE">
            <w:pPr>
              <w:widowControl w:val="0"/>
              <w:autoSpaceDE w:val="0"/>
              <w:autoSpaceDN w:val="0"/>
              <w:adjustRightInd w:val="0"/>
              <w:rPr>
                <w:rFonts w:ascii="Times New Roman" w:hAnsi="Times New Roman"/>
                <w:smallCaps/>
                <w:sz w:val="24"/>
                <w:szCs w:val="24"/>
              </w:rPr>
            </w:pPr>
            <w:r w:rsidRPr="007E3DC0">
              <w:rPr>
                <w:rFonts w:ascii="Times New Roman" w:hAnsi="Times New Roman"/>
                <w:smallCaps/>
                <w:sz w:val="24"/>
                <w:szCs w:val="24"/>
              </w:rPr>
              <w:t xml:space="preserve">Model </w:t>
            </w:r>
            <w:r>
              <w:rPr>
                <w:rFonts w:ascii="Times New Roman" w:hAnsi="Times New Roman"/>
                <w:smallCaps/>
                <w:sz w:val="24"/>
                <w:szCs w:val="24"/>
              </w:rPr>
              <w:t>3b</w:t>
            </w:r>
          </w:p>
        </w:tc>
        <w:tc>
          <w:tcPr>
            <w:tcW w:w="1440" w:type="dxa"/>
            <w:tcBorders>
              <w:top w:val="single" w:sz="6" w:space="0" w:color="auto"/>
              <w:left w:val="nil"/>
              <w:bottom w:val="single" w:sz="6" w:space="0" w:color="auto"/>
              <w:right w:val="nil"/>
            </w:tcBorders>
          </w:tcPr>
          <w:p w:rsidR="00CD78CE" w:rsidRPr="007E3DC0" w:rsidRDefault="00CD78CE" w:rsidP="007E3DC0">
            <w:pPr>
              <w:widowControl w:val="0"/>
              <w:autoSpaceDE w:val="0"/>
              <w:autoSpaceDN w:val="0"/>
              <w:adjustRightInd w:val="0"/>
              <w:rPr>
                <w:rFonts w:ascii="Times New Roman" w:hAnsi="Times New Roman"/>
                <w:smallCaps/>
                <w:sz w:val="24"/>
                <w:szCs w:val="24"/>
              </w:rPr>
            </w:pPr>
            <w:r w:rsidRPr="007E3DC0">
              <w:rPr>
                <w:rFonts w:ascii="Times New Roman" w:hAnsi="Times New Roman"/>
                <w:smallCaps/>
                <w:sz w:val="24"/>
                <w:szCs w:val="24"/>
              </w:rPr>
              <w:t xml:space="preserve">Model </w:t>
            </w:r>
            <w:r>
              <w:rPr>
                <w:rFonts w:ascii="Times New Roman" w:hAnsi="Times New Roman"/>
                <w:smallCaps/>
                <w:sz w:val="24"/>
                <w:szCs w:val="24"/>
              </w:rPr>
              <w:t>3c</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trHeight w:val="162"/>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Prop. Population Over 65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-0.140***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-0.140***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-0.140***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-0.160***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-0.141***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-0.160***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-0.155***</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Prop. Evangelical Adherents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0.503***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0.425***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0.427***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0.377***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0.353***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0.425***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0.376***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0.354***</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Religious Adherence Rate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0.112***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0.108***</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Avg. Unemployment (11/98 -11/99)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-0.188***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-0.156***</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Median Gross Rent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0.066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0.065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0.066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0.036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0.062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0.034</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(0.05)</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(0.05)</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(0.05)</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(0.05)</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(0.05)</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(0.05)</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(0.05)</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(0.05)</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0.083**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0.089**</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Log Prop. African American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-0.327***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-0.410***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-0.409***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-0.416***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-0.413***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-0.406***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-0.413***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-0.412***</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Index of Dissimilarity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-0.117***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-0.114***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-0.127***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-0.118***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-0.104**</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Index of Dissimilarity (2000) </w:t>
            </w:r>
            <m:oMath>
              <m:r>
                <w:rPr>
                  <w:rFonts w:ascii="Cambria Math" w:hAnsi="Cambria Math"/>
                  <w:sz w:val="24"/>
                  <w:szCs w:val="24"/>
                </w:rPr>
                <m:t>×</m:t>
              </m:r>
            </m:oMath>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0.143***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0.142***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0.144***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0.137***</w:t>
            </w:r>
          </w:p>
        </w:tc>
      </w:tr>
      <w:tr w:rsidR="00CD78CE" w:rsidTr="00CD78CE">
        <w:trPr>
          <w:trHeight w:val="333"/>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Log Prop. African American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Pr="007E3DC0"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Black Middle Class </w:t>
            </w:r>
            <w:r>
              <w:rPr>
                <w:rFonts w:ascii="Times New Roman" w:hAnsi="Times New Roman"/>
                <w:b/>
                <w:sz w:val="24"/>
                <w:szCs w:val="24"/>
              </w:rPr>
              <w:t>Dummy</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0.036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(0.06)</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(0.06)</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Prop. African American Households</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0.045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0.034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0.027</w:t>
            </w:r>
          </w:p>
        </w:tc>
      </w:tr>
      <w:tr w:rsidR="00CD78CE" w:rsidTr="00CD78CE">
        <w:trPr>
          <w:trHeight w:val="387"/>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with MGR as 50%+ of Income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Curatae </w:t>
            </w:r>
            <w:r w:rsidRPr="00CD78CE">
              <w:rPr>
                <w:rFonts w:ascii="Times New Roman" w:hAnsi="Times New Roman"/>
                <w:b/>
                <w:sz w:val="24"/>
                <w:szCs w:val="24"/>
              </w:rPr>
              <w:t>Index</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-0.129***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-0.156***</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Curatae </w:t>
            </w:r>
            <w:r w:rsidRPr="00CD78CE">
              <w:rPr>
                <w:rFonts w:ascii="Times New Roman" w:hAnsi="Times New Roman"/>
                <w:b/>
                <w:sz w:val="24"/>
                <w:szCs w:val="24"/>
              </w:rPr>
              <w:t>Index</w:t>
            </w:r>
            <w:r>
              <w:rPr>
                <w:rFonts w:ascii="Times New Roman" w:hAnsi="Times New Roman"/>
                <w:sz w:val="24"/>
                <w:szCs w:val="24"/>
              </w:rPr>
              <w:t xml:space="preserve"> </w:t>
            </w:r>
            <m:oMath>
              <m:r>
                <w:rPr>
                  <w:rFonts w:ascii="Cambria Math" w:hAnsi="Cambria Math"/>
                  <w:sz w:val="24"/>
                  <w:szCs w:val="24"/>
                </w:rPr>
                <m:t>×</m:t>
              </m:r>
            </m:oMath>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-0.106***</w:t>
            </w:r>
          </w:p>
        </w:tc>
      </w:tr>
      <w:tr w:rsidR="00CD78CE" w:rsidTr="00CD78CE">
        <w:trPr>
          <w:trHeight w:val="360"/>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Index of Dissimilarity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Constant</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0.042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0.041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0.048+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0.068*</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c>
          <w:tcPr>
            <w:tcW w:w="1440" w:type="dxa"/>
            <w:tcBorders>
              <w:top w:val="nil"/>
              <w:left w:val="nil"/>
              <w:bottom w:val="nil"/>
              <w:right w:val="nil"/>
            </w:tcBorders>
          </w:tcPr>
          <w:p w:rsidR="00CD78CE" w:rsidRPr="001A6571" w:rsidRDefault="00CD78CE" w:rsidP="004741BA">
            <w:pPr>
              <w:widowControl w:val="0"/>
              <w:autoSpaceDE w:val="0"/>
              <w:autoSpaceDN w:val="0"/>
              <w:adjustRightInd w:val="0"/>
              <w:rPr>
                <w:rFonts w:ascii="Times New Roman" w:hAnsi="Times New Roman"/>
                <w:sz w:val="18"/>
                <w:szCs w:val="18"/>
              </w:rPr>
            </w:pPr>
            <w:r w:rsidRPr="001A6571">
              <w:rPr>
                <w:rFonts w:ascii="Times New Roman" w:hAnsi="Times New Roman"/>
                <w:sz w:val="18"/>
                <w:szCs w:val="18"/>
              </w:rPr>
              <w:t>(0.03)</w:t>
            </w:r>
          </w:p>
        </w:tc>
      </w:tr>
      <w:tr w:rsidR="00CD78CE" w:rsidTr="00CD78CE">
        <w:trPr>
          <w:jc w:val="center"/>
        </w:trPr>
        <w:tc>
          <w:tcPr>
            <w:tcW w:w="3963"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CD78CE">
        <w:trPr>
          <w:jc w:val="center"/>
        </w:trPr>
        <w:tc>
          <w:tcPr>
            <w:tcW w:w="3963" w:type="dxa"/>
            <w:tcBorders>
              <w:top w:val="nil"/>
              <w:left w:val="nil"/>
              <w:bottom w:val="nil"/>
              <w:right w:val="nil"/>
            </w:tcBorders>
          </w:tcPr>
          <w:p w:rsidR="00CD78CE" w:rsidRPr="008C0A79" w:rsidRDefault="008C0A79" w:rsidP="004741BA">
            <w:pPr>
              <w:widowControl w:val="0"/>
              <w:autoSpaceDE w:val="0"/>
              <w:autoSpaceDN w:val="0"/>
              <w:adjustRightInd w:val="0"/>
              <w:rPr>
                <w:rFonts w:ascii="Times New Roman" w:hAnsi="Times New Roman"/>
                <w:i/>
                <w:sz w:val="24"/>
                <w:szCs w:val="24"/>
              </w:rPr>
            </w:pPr>
            <w:r>
              <w:rPr>
                <w:rFonts w:ascii="Times New Roman" w:hAnsi="Times New Roman"/>
                <w:i/>
                <w:sz w:val="24"/>
                <w:szCs w:val="24"/>
              </w:rPr>
              <w:t>N</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805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796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796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796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796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795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795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795</w:t>
            </w:r>
          </w:p>
        </w:tc>
      </w:tr>
      <w:tr w:rsidR="00CD78CE" w:rsidTr="00CD78CE">
        <w:trPr>
          <w:jc w:val="center"/>
        </w:trPr>
        <w:tc>
          <w:tcPr>
            <w:tcW w:w="3963" w:type="dxa"/>
            <w:tcBorders>
              <w:top w:val="nil"/>
              <w:left w:val="nil"/>
              <w:bottom w:val="nil"/>
              <w:right w:val="nil"/>
            </w:tcBorders>
          </w:tcPr>
          <w:p w:rsidR="00CD78CE" w:rsidRDefault="00CD78CE" w:rsidP="008C0A79">
            <w:pPr>
              <w:widowControl w:val="0"/>
              <w:autoSpaceDE w:val="0"/>
              <w:autoSpaceDN w:val="0"/>
              <w:adjustRightInd w:val="0"/>
              <w:rPr>
                <w:rFonts w:ascii="Times New Roman" w:hAnsi="Times New Roman"/>
                <w:sz w:val="24"/>
                <w:szCs w:val="24"/>
              </w:rPr>
            </w:pPr>
            <w:r>
              <w:rPr>
                <w:rFonts w:ascii="Times New Roman" w:hAnsi="Times New Roman"/>
                <w:sz w:val="24"/>
                <w:szCs w:val="24"/>
              </w:rPr>
              <w:t>Adj. R</w:t>
            </w:r>
            <w:r w:rsidR="008C0A79" w:rsidRPr="008C0A79">
              <w:rPr>
                <w:rFonts w:ascii="Times New Roman" w:hAnsi="Times New Roman"/>
                <w:sz w:val="24"/>
                <w:szCs w:val="24"/>
                <w:vertAlign w:val="superscript"/>
              </w:rPr>
              <w:t>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0.52</w:t>
            </w:r>
          </w:p>
        </w:tc>
      </w:tr>
      <w:tr w:rsidR="00CD78CE" w:rsidTr="00CD78CE">
        <w:tblPrEx>
          <w:tblBorders>
            <w:bottom w:val="single" w:sz="6" w:space="0" w:color="auto"/>
          </w:tblBorders>
        </w:tblPrEx>
        <w:trPr>
          <w:jc w:val="center"/>
        </w:trPr>
        <w:tc>
          <w:tcPr>
            <w:tcW w:w="3963"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F</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106.2</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88.81</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79.79</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76.62</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72.34</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80.33</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76.84</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72.44</w:t>
            </w:r>
          </w:p>
        </w:tc>
      </w:tr>
    </w:tbl>
    <w:p w:rsidR="007E3DC0" w:rsidRDefault="00B26C55" w:rsidP="00B26C5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Note: </w:t>
      </w:r>
      <w:r w:rsidR="007E3DC0">
        <w:rPr>
          <w:rFonts w:ascii="Times New Roman" w:hAnsi="Times New Roman"/>
          <w:sz w:val="24"/>
          <w:szCs w:val="24"/>
        </w:rPr>
        <w:t>Standard errors in parentheses</w:t>
      </w:r>
    </w:p>
    <w:p w:rsidR="007E3DC0" w:rsidRDefault="007E3DC0" w:rsidP="00B26C5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p&lt;0.001, ** p&lt;0.01, * p&lt;0.05, + p&lt;0.1</w:t>
      </w:r>
    </w:p>
    <w:p w:rsidR="0092198A" w:rsidRDefault="0092198A" w:rsidP="00B26C55">
      <w:pPr>
        <w:widowControl w:val="0"/>
        <w:autoSpaceDE w:val="0"/>
        <w:autoSpaceDN w:val="0"/>
        <w:adjustRightInd w:val="0"/>
        <w:jc w:val="both"/>
        <w:rPr>
          <w:rFonts w:ascii="Times New Roman" w:hAnsi="Times New Roman"/>
          <w:sz w:val="24"/>
          <w:szCs w:val="24"/>
        </w:rPr>
      </w:pPr>
    </w:p>
    <w:p w:rsidR="0092198A" w:rsidRDefault="0092198A">
      <w:pPr>
        <w:jc w:val="left"/>
        <w:rPr>
          <w:rFonts w:ascii="Times New Roman" w:hAnsi="Times New Roman"/>
          <w:sz w:val="24"/>
          <w:szCs w:val="24"/>
        </w:rPr>
      </w:pPr>
      <w:r>
        <w:rPr>
          <w:rFonts w:ascii="Times New Roman" w:hAnsi="Times New Roman"/>
          <w:sz w:val="24"/>
          <w:szCs w:val="24"/>
        </w:rPr>
        <w:br w:type="page"/>
      </w:r>
    </w:p>
    <w:p w:rsidR="0092198A" w:rsidRPr="00426734" w:rsidRDefault="0092198A" w:rsidP="0092198A">
      <w:pPr>
        <w:pStyle w:val="Heading2"/>
        <w:ind w:firstLine="720"/>
        <w:jc w:val="both"/>
        <w:rPr>
          <w:rFonts w:ascii="Times New Roman" w:hAnsi="Times New Roman"/>
          <w:i w:val="0"/>
          <w:sz w:val="24"/>
          <w:szCs w:val="24"/>
        </w:rPr>
      </w:pPr>
      <w:bookmarkStart w:id="36" w:name="_Table_6._Completely"/>
      <w:bookmarkStart w:id="37" w:name="_Toc248603262"/>
      <w:bookmarkEnd w:id="36"/>
      <w:r w:rsidRPr="000848CE">
        <w:rPr>
          <w:rFonts w:ascii="Times New Roman" w:hAnsi="Times New Roman"/>
          <w:sz w:val="24"/>
          <w:szCs w:val="24"/>
        </w:rPr>
        <w:lastRenderedPageBreak/>
        <w:t xml:space="preserve">Table </w:t>
      </w:r>
      <w:r>
        <w:rPr>
          <w:rFonts w:ascii="Times New Roman" w:hAnsi="Times New Roman"/>
          <w:sz w:val="24"/>
          <w:szCs w:val="24"/>
        </w:rPr>
        <w:t>6</w:t>
      </w:r>
      <w:r w:rsidRPr="000848CE">
        <w:rPr>
          <w:rFonts w:ascii="Times New Roman" w:hAnsi="Times New Roman"/>
          <w:sz w:val="24"/>
          <w:szCs w:val="24"/>
        </w:rPr>
        <w:t xml:space="preserve">. </w:t>
      </w:r>
      <w:r w:rsidRPr="006E082F">
        <w:rPr>
          <w:rFonts w:ascii="Times New Roman" w:hAnsi="Times New Roman"/>
          <w:sz w:val="24"/>
          <w:szCs w:val="24"/>
        </w:rPr>
        <w:t xml:space="preserve">Completely </w:t>
      </w:r>
      <w:r w:rsidR="006260A5">
        <w:rPr>
          <w:rFonts w:ascii="Times New Roman" w:hAnsi="Times New Roman"/>
          <w:sz w:val="24"/>
          <w:szCs w:val="24"/>
        </w:rPr>
        <w:t>Unp</w:t>
      </w:r>
      <w:r w:rsidRPr="006E082F">
        <w:rPr>
          <w:rFonts w:ascii="Times New Roman" w:hAnsi="Times New Roman"/>
          <w:sz w:val="24"/>
          <w:szCs w:val="24"/>
        </w:rPr>
        <w:t>ooled</w:t>
      </w:r>
      <w:r w:rsidRPr="000848CE">
        <w:rPr>
          <w:rFonts w:ascii="Times New Roman" w:hAnsi="Times New Roman"/>
          <w:sz w:val="24"/>
          <w:szCs w:val="24"/>
        </w:rPr>
        <w:t xml:space="preserve"> </w:t>
      </w:r>
      <w:r>
        <w:rPr>
          <w:rFonts w:ascii="Times New Roman" w:hAnsi="Times New Roman"/>
          <w:sz w:val="24"/>
          <w:szCs w:val="24"/>
        </w:rPr>
        <w:t>Black Middle Class</w:t>
      </w:r>
      <w:r w:rsidRPr="000848CE">
        <w:rPr>
          <w:rFonts w:ascii="Times New Roman" w:hAnsi="Times New Roman"/>
          <w:sz w:val="24"/>
          <w:szCs w:val="24"/>
        </w:rPr>
        <w:t xml:space="preserve"> Models</w:t>
      </w:r>
      <w:bookmarkEnd w:id="37"/>
    </w:p>
    <w:tbl>
      <w:tblPr>
        <w:tblW w:w="14043" w:type="dxa"/>
        <w:jc w:val="center"/>
        <w:tblLayout w:type="fixed"/>
        <w:tblCellMar>
          <w:left w:w="75" w:type="dxa"/>
          <w:right w:w="75" w:type="dxa"/>
        </w:tblCellMar>
        <w:tblLook w:val="0000"/>
      </w:tblPr>
      <w:tblGrid>
        <w:gridCol w:w="3963"/>
        <w:gridCol w:w="1440"/>
        <w:gridCol w:w="1440"/>
        <w:gridCol w:w="1440"/>
        <w:gridCol w:w="1440"/>
        <w:gridCol w:w="1440"/>
        <w:gridCol w:w="1440"/>
        <w:gridCol w:w="1440"/>
      </w:tblGrid>
      <w:tr w:rsidR="006353E2" w:rsidTr="001951A4">
        <w:trPr>
          <w:jc w:val="center"/>
        </w:trPr>
        <w:tc>
          <w:tcPr>
            <w:tcW w:w="3963" w:type="dxa"/>
            <w:tcBorders>
              <w:top w:val="single" w:sz="6" w:space="0" w:color="auto"/>
              <w:left w:val="nil"/>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p>
        </w:tc>
        <w:tc>
          <w:tcPr>
            <w:tcW w:w="10080" w:type="dxa"/>
            <w:gridSpan w:val="7"/>
            <w:tcBorders>
              <w:top w:val="single" w:sz="6" w:space="0" w:color="auto"/>
              <w:left w:val="nil"/>
              <w:bottom w:val="nil"/>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r w:rsidRPr="00653553">
              <w:rPr>
                <w:rFonts w:ascii="Times New Roman" w:hAnsi="Times New Roman"/>
                <w:smallCaps/>
                <w:sz w:val="24"/>
                <w:szCs w:val="24"/>
              </w:rPr>
              <w:t>Coefficients</w:t>
            </w:r>
          </w:p>
        </w:tc>
      </w:tr>
      <w:tr w:rsidR="006353E2" w:rsidTr="001951A4">
        <w:trPr>
          <w:jc w:val="center"/>
        </w:trPr>
        <w:tc>
          <w:tcPr>
            <w:tcW w:w="3963" w:type="dxa"/>
            <w:tcBorders>
              <w:left w:val="nil"/>
              <w:bottom w:val="nil"/>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p>
        </w:tc>
        <w:tc>
          <w:tcPr>
            <w:tcW w:w="1440" w:type="dxa"/>
            <w:tcBorders>
              <w:top w:val="single" w:sz="6" w:space="0" w:color="auto"/>
              <w:left w:val="nil"/>
              <w:bottom w:val="nil"/>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p>
        </w:tc>
        <w:tc>
          <w:tcPr>
            <w:tcW w:w="4320" w:type="dxa"/>
            <w:gridSpan w:val="3"/>
            <w:tcBorders>
              <w:top w:val="single" w:sz="6" w:space="0" w:color="auto"/>
              <w:left w:val="nil"/>
              <w:bottom w:val="nil"/>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r w:rsidRPr="00653553">
              <w:rPr>
                <w:rFonts w:ascii="Times New Roman" w:hAnsi="Times New Roman"/>
                <w:smallCaps/>
                <w:sz w:val="24"/>
                <w:szCs w:val="24"/>
              </w:rPr>
              <w:t>Low Residential Segregation</w:t>
            </w:r>
          </w:p>
        </w:tc>
        <w:tc>
          <w:tcPr>
            <w:tcW w:w="4320" w:type="dxa"/>
            <w:gridSpan w:val="3"/>
            <w:tcBorders>
              <w:top w:val="single" w:sz="6" w:space="0" w:color="auto"/>
              <w:left w:val="nil"/>
              <w:bottom w:val="nil"/>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r w:rsidRPr="00653553">
              <w:rPr>
                <w:rFonts w:ascii="Times New Roman" w:hAnsi="Times New Roman"/>
                <w:smallCaps/>
                <w:sz w:val="24"/>
                <w:szCs w:val="24"/>
              </w:rPr>
              <w:t>High Residential Segregation</w:t>
            </w:r>
          </w:p>
        </w:tc>
      </w:tr>
      <w:tr w:rsidR="006353E2" w:rsidTr="009E3E17">
        <w:trPr>
          <w:jc w:val="center"/>
        </w:trPr>
        <w:tc>
          <w:tcPr>
            <w:tcW w:w="3963" w:type="dxa"/>
            <w:tcBorders>
              <w:top w:val="nil"/>
              <w:left w:val="nil"/>
              <w:bottom w:val="single" w:sz="6" w:space="0" w:color="auto"/>
              <w:right w:val="nil"/>
            </w:tcBorders>
            <w:vAlign w:val="center"/>
          </w:tcPr>
          <w:p w:rsidR="006353E2" w:rsidRPr="00653553" w:rsidRDefault="006353E2" w:rsidP="009E3E17">
            <w:pPr>
              <w:widowControl w:val="0"/>
              <w:autoSpaceDE w:val="0"/>
              <w:autoSpaceDN w:val="0"/>
              <w:adjustRightInd w:val="0"/>
              <w:rPr>
                <w:rFonts w:ascii="Times New Roman" w:hAnsi="Times New Roman"/>
                <w:smallCaps/>
                <w:sz w:val="24"/>
                <w:szCs w:val="24"/>
              </w:rPr>
            </w:pPr>
            <w:r w:rsidRPr="00653553">
              <w:rPr>
                <w:rFonts w:ascii="Times New Roman" w:hAnsi="Times New Roman"/>
                <w:smallCaps/>
                <w:sz w:val="24"/>
                <w:szCs w:val="24"/>
              </w:rPr>
              <w:t>Variables</w:t>
            </w:r>
          </w:p>
        </w:tc>
        <w:tc>
          <w:tcPr>
            <w:tcW w:w="1440" w:type="dxa"/>
            <w:tcBorders>
              <w:top w:val="nil"/>
              <w:left w:val="nil"/>
              <w:bottom w:val="single" w:sz="6" w:space="0" w:color="auto"/>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r w:rsidRPr="00653553">
              <w:rPr>
                <w:rFonts w:ascii="Times New Roman" w:hAnsi="Times New Roman"/>
                <w:smallCaps/>
                <w:sz w:val="24"/>
                <w:szCs w:val="24"/>
              </w:rPr>
              <w:t>Base Model</w:t>
            </w:r>
          </w:p>
        </w:tc>
        <w:tc>
          <w:tcPr>
            <w:tcW w:w="1440" w:type="dxa"/>
            <w:tcBorders>
              <w:top w:val="nil"/>
              <w:left w:val="nil"/>
              <w:bottom w:val="single" w:sz="6" w:space="0" w:color="auto"/>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r w:rsidRPr="00653553">
              <w:rPr>
                <w:rFonts w:ascii="Times New Roman" w:hAnsi="Times New Roman"/>
                <w:smallCaps/>
                <w:sz w:val="24"/>
                <w:szCs w:val="24"/>
              </w:rPr>
              <w:t>Model 1</w:t>
            </w:r>
          </w:p>
        </w:tc>
        <w:tc>
          <w:tcPr>
            <w:tcW w:w="1440" w:type="dxa"/>
            <w:tcBorders>
              <w:top w:val="nil"/>
              <w:left w:val="nil"/>
              <w:bottom w:val="single" w:sz="6" w:space="0" w:color="auto"/>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r w:rsidRPr="00653553">
              <w:rPr>
                <w:rFonts w:ascii="Times New Roman" w:hAnsi="Times New Roman"/>
                <w:smallCaps/>
                <w:sz w:val="24"/>
                <w:szCs w:val="24"/>
              </w:rPr>
              <w:t>Model 2</w:t>
            </w:r>
          </w:p>
        </w:tc>
        <w:tc>
          <w:tcPr>
            <w:tcW w:w="1440" w:type="dxa"/>
            <w:tcBorders>
              <w:top w:val="nil"/>
              <w:left w:val="nil"/>
              <w:bottom w:val="single" w:sz="6" w:space="0" w:color="auto"/>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r w:rsidRPr="00653553">
              <w:rPr>
                <w:rFonts w:ascii="Times New Roman" w:hAnsi="Times New Roman"/>
                <w:smallCaps/>
                <w:sz w:val="24"/>
                <w:szCs w:val="24"/>
              </w:rPr>
              <w:t>Model 3</w:t>
            </w:r>
          </w:p>
        </w:tc>
        <w:tc>
          <w:tcPr>
            <w:tcW w:w="1440" w:type="dxa"/>
            <w:tcBorders>
              <w:top w:val="nil"/>
              <w:left w:val="nil"/>
              <w:bottom w:val="single" w:sz="6" w:space="0" w:color="auto"/>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r w:rsidRPr="00653553">
              <w:rPr>
                <w:rFonts w:ascii="Times New Roman" w:hAnsi="Times New Roman"/>
                <w:smallCaps/>
                <w:sz w:val="24"/>
                <w:szCs w:val="24"/>
              </w:rPr>
              <w:t>Model 1</w:t>
            </w:r>
          </w:p>
        </w:tc>
        <w:tc>
          <w:tcPr>
            <w:tcW w:w="1440" w:type="dxa"/>
            <w:tcBorders>
              <w:top w:val="nil"/>
              <w:left w:val="nil"/>
              <w:bottom w:val="single" w:sz="6" w:space="0" w:color="auto"/>
              <w:right w:val="nil"/>
            </w:tcBorders>
          </w:tcPr>
          <w:p w:rsidR="006353E2" w:rsidRPr="00653553" w:rsidRDefault="006353E2" w:rsidP="001951A4">
            <w:pPr>
              <w:widowControl w:val="0"/>
              <w:autoSpaceDE w:val="0"/>
              <w:autoSpaceDN w:val="0"/>
              <w:adjustRightInd w:val="0"/>
              <w:rPr>
                <w:rFonts w:ascii="Times New Roman" w:hAnsi="Times New Roman"/>
                <w:smallCaps/>
                <w:sz w:val="24"/>
                <w:szCs w:val="24"/>
              </w:rPr>
            </w:pPr>
            <w:r w:rsidRPr="00653553">
              <w:rPr>
                <w:rFonts w:ascii="Times New Roman" w:hAnsi="Times New Roman"/>
                <w:smallCaps/>
                <w:sz w:val="24"/>
                <w:szCs w:val="24"/>
              </w:rPr>
              <w:t>Model 2</w:t>
            </w:r>
          </w:p>
        </w:tc>
        <w:tc>
          <w:tcPr>
            <w:tcW w:w="1440" w:type="dxa"/>
            <w:tcBorders>
              <w:top w:val="nil"/>
              <w:left w:val="nil"/>
              <w:bottom w:val="single" w:sz="6" w:space="0" w:color="auto"/>
              <w:right w:val="nil"/>
            </w:tcBorders>
          </w:tcPr>
          <w:p w:rsidR="006353E2" w:rsidRPr="00653553" w:rsidRDefault="006353E2" w:rsidP="00A8582A">
            <w:pPr>
              <w:widowControl w:val="0"/>
              <w:autoSpaceDE w:val="0"/>
              <w:autoSpaceDN w:val="0"/>
              <w:adjustRightInd w:val="0"/>
              <w:rPr>
                <w:rFonts w:ascii="Times New Roman" w:hAnsi="Times New Roman"/>
                <w:smallCaps/>
                <w:sz w:val="24"/>
                <w:szCs w:val="24"/>
              </w:rPr>
            </w:pPr>
            <w:r w:rsidRPr="00653553">
              <w:rPr>
                <w:rFonts w:ascii="Times New Roman" w:hAnsi="Times New Roman"/>
                <w:smallCaps/>
                <w:sz w:val="24"/>
                <w:szCs w:val="24"/>
              </w:rPr>
              <w:t>Model 3</w:t>
            </w:r>
          </w:p>
        </w:tc>
      </w:tr>
      <w:tr w:rsidR="006353E2" w:rsidTr="006353E2">
        <w:trPr>
          <w:jc w:val="center"/>
        </w:trPr>
        <w:tc>
          <w:tcPr>
            <w:tcW w:w="3963" w:type="dxa"/>
            <w:tcBorders>
              <w:top w:val="nil"/>
              <w:left w:val="nil"/>
              <w:bottom w:val="nil"/>
              <w:right w:val="nil"/>
            </w:tcBorders>
          </w:tcPr>
          <w:p w:rsidR="006353E2" w:rsidRDefault="006353E2"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6353E2" w:rsidRDefault="006353E2"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6353E2" w:rsidRDefault="006353E2"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6353E2" w:rsidRDefault="006353E2"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6353E2" w:rsidRDefault="006353E2"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6353E2" w:rsidRDefault="006353E2"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6353E2" w:rsidRDefault="006353E2"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6353E2" w:rsidRDefault="006353E2" w:rsidP="001951A4">
            <w:pPr>
              <w:widowControl w:val="0"/>
              <w:autoSpaceDE w:val="0"/>
              <w:autoSpaceDN w:val="0"/>
              <w:adjustRightInd w:val="0"/>
              <w:rPr>
                <w:rFonts w:ascii="Times New Roman" w:hAnsi="Times New Roman"/>
                <w:sz w:val="24"/>
                <w:szCs w:val="24"/>
              </w:rPr>
            </w:pP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Prop. Population Over 65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-0.140***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-0.089*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-0.197***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-0.214***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-0.214***</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Prop. Evangelical Adherents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0.503***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0.294***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0.282***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0.280***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0.513***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0.433***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0.440***</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Religious Adherence Rate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0.061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0.129**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0.124**</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Avg. Unemployment (11/98 -11/99)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-0.188***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-0.127**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-0.192**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-0.212***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-0.211***</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Median Gross Rent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0.034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0.045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0.112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0.068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0.060</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(0.05)</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(0.06)</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(0.06)</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(0.06)</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(0.07)</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(0.07)</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(0.07)</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0.037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0.039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0.167***</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(0.03)</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Log Prop. African American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-0.327***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-0.426***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-0.433***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-0.442***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-0.355***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-0.351***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-0.343***</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Index of Dissimilarity (2000) </w:t>
            </w:r>
            <m:oMath>
              <m:r>
                <w:rPr>
                  <w:rFonts w:ascii="Cambria Math" w:hAnsi="Cambria Math"/>
                  <w:sz w:val="24"/>
                  <w:szCs w:val="24"/>
                </w:rPr>
                <m:t>×</m:t>
              </m:r>
            </m:oMath>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0.107+</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0.107+</w:t>
            </w:r>
          </w:p>
        </w:tc>
      </w:tr>
      <w:tr w:rsidR="00CD78CE" w:rsidTr="006353E2">
        <w:trPr>
          <w:trHeight w:val="333"/>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Log Prop. African American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(0.07)</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(0.08)</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(0.08)</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(0.06)</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(0.06)</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(0.06)</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Curatae</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-0.224***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-0.216***</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6353E2">
        <w:trPr>
          <w:jc w:val="center"/>
        </w:trPr>
        <w:tc>
          <w:tcPr>
            <w:tcW w:w="3963" w:type="dxa"/>
            <w:tcBorders>
              <w:top w:val="nil"/>
              <w:left w:val="nil"/>
              <w:bottom w:val="nil"/>
              <w:right w:val="nil"/>
            </w:tcBorders>
          </w:tcPr>
          <w:p w:rsidR="00CD78CE" w:rsidRPr="00E06146" w:rsidRDefault="00CD78CE" w:rsidP="001951A4">
            <w:pPr>
              <w:widowControl w:val="0"/>
              <w:autoSpaceDE w:val="0"/>
              <w:autoSpaceDN w:val="0"/>
              <w:adjustRightInd w:val="0"/>
              <w:rPr>
                <w:rFonts w:ascii="Times New Roman" w:hAnsi="Times New Roman"/>
                <w:b/>
                <w:sz w:val="24"/>
                <w:szCs w:val="24"/>
              </w:rPr>
            </w:pPr>
            <w:r>
              <w:rPr>
                <w:rFonts w:ascii="Times New Roman" w:hAnsi="Times New Roman"/>
                <w:sz w:val="24"/>
                <w:szCs w:val="24"/>
              </w:rPr>
              <w:t xml:space="preserve">Black Middle Class </w:t>
            </w:r>
            <w:r>
              <w:rPr>
                <w:rFonts w:ascii="Times New Roman" w:hAnsi="Times New Roman"/>
                <w:b/>
                <w:sz w:val="24"/>
                <w:szCs w:val="24"/>
              </w:rPr>
              <w:t>Dummy</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0.046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0.069</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(0.08)</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(0.10)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Prop. African American Households</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0.032</w:t>
            </w:r>
          </w:p>
        </w:tc>
      </w:tr>
      <w:tr w:rsidR="00CD78CE" w:rsidTr="006353E2">
        <w:trPr>
          <w:trHeight w:val="387"/>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with MGR as 50%+ of Income (2000)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r>
      <w:tr w:rsidR="00CD78CE" w:rsidTr="006353E2">
        <w:trPr>
          <w:jc w:val="center"/>
        </w:trPr>
        <w:tc>
          <w:tcPr>
            <w:tcW w:w="3963" w:type="dxa"/>
            <w:tcBorders>
              <w:top w:val="nil"/>
              <w:left w:val="nil"/>
              <w:bottom w:val="nil"/>
              <w:right w:val="nil"/>
            </w:tcBorders>
          </w:tcPr>
          <w:p w:rsidR="00CD78CE" w:rsidRDefault="00CD78CE" w:rsidP="00E06146">
            <w:pPr>
              <w:widowControl w:val="0"/>
              <w:autoSpaceDE w:val="0"/>
              <w:autoSpaceDN w:val="0"/>
              <w:adjustRightInd w:val="0"/>
              <w:rPr>
                <w:rFonts w:ascii="Times New Roman" w:hAnsi="Times New Roman"/>
                <w:sz w:val="24"/>
                <w:szCs w:val="24"/>
              </w:rPr>
            </w:pPr>
            <w:r>
              <w:rPr>
                <w:rFonts w:ascii="Times New Roman" w:hAnsi="Times New Roman"/>
                <w:sz w:val="24"/>
                <w:szCs w:val="24"/>
              </w:rPr>
              <w:t>(constant)</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0.001</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0.162***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0.024</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0.003</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0.019</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(0.03)</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(0.05)</w:t>
            </w:r>
          </w:p>
        </w:tc>
        <w:tc>
          <w:tcPr>
            <w:tcW w:w="1440" w:type="dxa"/>
            <w:tcBorders>
              <w:top w:val="nil"/>
              <w:left w:val="nil"/>
              <w:bottom w:val="nil"/>
              <w:right w:val="nil"/>
            </w:tcBorders>
          </w:tcPr>
          <w:p w:rsidR="00CD78CE" w:rsidRPr="005559E1" w:rsidRDefault="00CD78CE" w:rsidP="004741BA">
            <w:pPr>
              <w:widowControl w:val="0"/>
              <w:autoSpaceDE w:val="0"/>
              <w:autoSpaceDN w:val="0"/>
              <w:adjustRightInd w:val="0"/>
              <w:rPr>
                <w:rFonts w:ascii="Times New Roman" w:hAnsi="Times New Roman"/>
                <w:sz w:val="18"/>
                <w:szCs w:val="18"/>
              </w:rPr>
            </w:pPr>
            <w:r w:rsidRPr="005559E1">
              <w:rPr>
                <w:rFonts w:ascii="Times New Roman" w:hAnsi="Times New Roman"/>
                <w:sz w:val="18"/>
                <w:szCs w:val="18"/>
              </w:rPr>
              <w:t>(0.04)</w:t>
            </w:r>
          </w:p>
        </w:tc>
      </w:tr>
      <w:tr w:rsidR="00CD78CE" w:rsidTr="006353E2">
        <w:trPr>
          <w:jc w:val="center"/>
        </w:trPr>
        <w:tc>
          <w:tcPr>
            <w:tcW w:w="3963" w:type="dxa"/>
            <w:tcBorders>
              <w:top w:val="nil"/>
              <w:left w:val="nil"/>
              <w:bottom w:val="nil"/>
              <w:right w:val="nil"/>
            </w:tcBorders>
          </w:tcPr>
          <w:p w:rsidR="00CD78CE" w:rsidRDefault="00CD78CE" w:rsidP="001951A4">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p>
        </w:tc>
      </w:tr>
      <w:tr w:rsidR="00CD78CE" w:rsidTr="006353E2">
        <w:trPr>
          <w:jc w:val="center"/>
        </w:trPr>
        <w:tc>
          <w:tcPr>
            <w:tcW w:w="3963" w:type="dxa"/>
            <w:tcBorders>
              <w:top w:val="nil"/>
              <w:left w:val="nil"/>
              <w:bottom w:val="nil"/>
              <w:right w:val="nil"/>
            </w:tcBorders>
          </w:tcPr>
          <w:p w:rsidR="00CD78CE" w:rsidRPr="008C0A79" w:rsidRDefault="008C0A79" w:rsidP="001951A4">
            <w:pPr>
              <w:widowControl w:val="0"/>
              <w:autoSpaceDE w:val="0"/>
              <w:autoSpaceDN w:val="0"/>
              <w:adjustRightInd w:val="0"/>
              <w:rPr>
                <w:rFonts w:ascii="Times New Roman" w:hAnsi="Times New Roman"/>
                <w:i/>
                <w:sz w:val="24"/>
                <w:szCs w:val="24"/>
              </w:rPr>
            </w:pPr>
            <w:r w:rsidRPr="008C0A79">
              <w:rPr>
                <w:rFonts w:ascii="Times New Roman" w:hAnsi="Times New Roman"/>
                <w:i/>
                <w:sz w:val="24"/>
                <w:szCs w:val="24"/>
              </w:rPr>
              <w:t>N</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805</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386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386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386</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410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410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409</w:t>
            </w:r>
          </w:p>
        </w:tc>
      </w:tr>
      <w:tr w:rsidR="00CD78CE" w:rsidTr="006353E2">
        <w:trPr>
          <w:jc w:val="center"/>
        </w:trPr>
        <w:tc>
          <w:tcPr>
            <w:tcW w:w="3963" w:type="dxa"/>
            <w:tcBorders>
              <w:top w:val="nil"/>
              <w:left w:val="nil"/>
              <w:bottom w:val="nil"/>
              <w:right w:val="nil"/>
            </w:tcBorders>
          </w:tcPr>
          <w:p w:rsidR="00CD78CE" w:rsidRDefault="00CD78CE" w:rsidP="008C0A79">
            <w:pPr>
              <w:widowControl w:val="0"/>
              <w:autoSpaceDE w:val="0"/>
              <w:autoSpaceDN w:val="0"/>
              <w:adjustRightInd w:val="0"/>
              <w:rPr>
                <w:rFonts w:ascii="Times New Roman" w:hAnsi="Times New Roman"/>
                <w:sz w:val="24"/>
                <w:szCs w:val="24"/>
              </w:rPr>
            </w:pPr>
            <w:r>
              <w:rPr>
                <w:rFonts w:ascii="Times New Roman" w:hAnsi="Times New Roman"/>
                <w:sz w:val="24"/>
                <w:szCs w:val="24"/>
              </w:rPr>
              <w:t>Adj. R</w:t>
            </w:r>
            <w:r w:rsidR="008C0A79" w:rsidRPr="008C0A79">
              <w:rPr>
                <w:rFonts w:ascii="Times New Roman" w:hAnsi="Times New Roman"/>
                <w:sz w:val="24"/>
                <w:szCs w:val="24"/>
                <w:vertAlign w:val="superscript"/>
              </w:rPr>
              <w:t>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0.48</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0.50</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0.52</w:t>
            </w:r>
          </w:p>
        </w:tc>
        <w:tc>
          <w:tcPr>
            <w:tcW w:w="1440" w:type="dxa"/>
            <w:tcBorders>
              <w:top w:val="nil"/>
              <w:left w:val="nil"/>
              <w:bottom w:val="nil"/>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0.52</w:t>
            </w:r>
          </w:p>
        </w:tc>
      </w:tr>
      <w:tr w:rsidR="00CD78CE" w:rsidTr="006353E2">
        <w:tblPrEx>
          <w:tblBorders>
            <w:bottom w:val="single" w:sz="6" w:space="0" w:color="auto"/>
          </w:tblBorders>
        </w:tblPrEx>
        <w:trPr>
          <w:jc w:val="center"/>
        </w:trPr>
        <w:tc>
          <w:tcPr>
            <w:tcW w:w="3963" w:type="dxa"/>
            <w:tcBorders>
              <w:top w:val="nil"/>
              <w:left w:val="nil"/>
              <w:bottom w:val="single" w:sz="6" w:space="0" w:color="auto"/>
              <w:right w:val="nil"/>
            </w:tcBorders>
          </w:tcPr>
          <w:p w:rsidR="00CD78CE" w:rsidRDefault="00CD78CE" w:rsidP="001951A4">
            <w:pPr>
              <w:widowControl w:val="0"/>
              <w:autoSpaceDE w:val="0"/>
              <w:autoSpaceDN w:val="0"/>
              <w:adjustRightInd w:val="0"/>
              <w:rPr>
                <w:rFonts w:ascii="Times New Roman" w:hAnsi="Times New Roman"/>
                <w:sz w:val="24"/>
                <w:szCs w:val="24"/>
              </w:rPr>
            </w:pPr>
            <w:r>
              <w:rPr>
                <w:rFonts w:ascii="Times New Roman" w:hAnsi="Times New Roman"/>
                <w:sz w:val="24"/>
                <w:szCs w:val="24"/>
              </w:rPr>
              <w:t>F</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106.2</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53.32</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43.00</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43.20</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51.57</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44.63</w:t>
            </w:r>
          </w:p>
        </w:tc>
        <w:tc>
          <w:tcPr>
            <w:tcW w:w="1440" w:type="dxa"/>
            <w:tcBorders>
              <w:top w:val="nil"/>
              <w:left w:val="nil"/>
              <w:bottom w:val="single" w:sz="6" w:space="0" w:color="auto"/>
              <w:right w:val="nil"/>
            </w:tcBorders>
          </w:tcPr>
          <w:p w:rsidR="00CD78CE" w:rsidRDefault="00CD78CE"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44.34</w:t>
            </w:r>
          </w:p>
        </w:tc>
      </w:tr>
    </w:tbl>
    <w:p w:rsidR="000C34D1" w:rsidRDefault="00C171BA" w:rsidP="000C34D1">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Note: </w:t>
      </w:r>
      <w:r w:rsidR="000C34D1">
        <w:rPr>
          <w:rFonts w:ascii="Times New Roman" w:hAnsi="Times New Roman"/>
          <w:sz w:val="24"/>
          <w:szCs w:val="24"/>
        </w:rPr>
        <w:t>Standard errors in parentheses</w:t>
      </w:r>
      <w:r w:rsidR="00CD78CE">
        <w:rPr>
          <w:rFonts w:ascii="Times New Roman" w:hAnsi="Times New Roman"/>
          <w:sz w:val="24"/>
          <w:szCs w:val="24"/>
        </w:rPr>
        <w:tab/>
      </w:r>
      <w:r w:rsidR="00CD78CE">
        <w:rPr>
          <w:rFonts w:ascii="Times New Roman" w:hAnsi="Times New Roman"/>
          <w:sz w:val="24"/>
          <w:szCs w:val="24"/>
        </w:rPr>
        <w:tab/>
      </w:r>
      <w:r w:rsidR="000C34D1">
        <w:rPr>
          <w:rFonts w:ascii="Times New Roman" w:hAnsi="Times New Roman"/>
          <w:sz w:val="24"/>
          <w:szCs w:val="24"/>
        </w:rPr>
        <w:t>*** p&lt;0.001, ** p&lt;0.01, * p&lt;0.05, + p&lt;0.1</w:t>
      </w:r>
    </w:p>
    <w:p w:rsidR="007A79A2" w:rsidRDefault="007A79A2" w:rsidP="001761D9">
      <w:pPr>
        <w:pStyle w:val="Heading2"/>
        <w:ind w:firstLine="720"/>
        <w:jc w:val="both"/>
        <w:rPr>
          <w:rFonts w:ascii="Times New Roman" w:hAnsi="Times New Roman"/>
          <w:sz w:val="24"/>
          <w:szCs w:val="24"/>
        </w:rPr>
        <w:sectPr w:rsidR="007A79A2" w:rsidSect="00C171BA">
          <w:pgSz w:w="15840" w:h="12240" w:orient="landscape"/>
          <w:pgMar w:top="1440" w:right="1440" w:bottom="1080" w:left="1440" w:header="720" w:footer="720" w:gutter="0"/>
          <w:cols w:space="720"/>
          <w:docGrid w:linePitch="360"/>
        </w:sectPr>
      </w:pPr>
      <w:bookmarkStart w:id="38" w:name="_Table_7._Completely"/>
      <w:bookmarkStart w:id="39" w:name="_Toc248603263"/>
      <w:bookmarkEnd w:id="38"/>
    </w:p>
    <w:p w:rsidR="001761D9" w:rsidRPr="00426734" w:rsidRDefault="001761D9" w:rsidP="001761D9">
      <w:pPr>
        <w:pStyle w:val="Heading2"/>
        <w:ind w:firstLine="720"/>
        <w:jc w:val="both"/>
        <w:rPr>
          <w:rFonts w:ascii="Times New Roman" w:hAnsi="Times New Roman"/>
          <w:i w:val="0"/>
          <w:sz w:val="24"/>
          <w:szCs w:val="24"/>
        </w:rPr>
      </w:pPr>
      <w:r w:rsidRPr="000848CE">
        <w:rPr>
          <w:rFonts w:ascii="Times New Roman" w:hAnsi="Times New Roman"/>
          <w:sz w:val="24"/>
          <w:szCs w:val="24"/>
        </w:rPr>
        <w:lastRenderedPageBreak/>
        <w:t xml:space="preserve">Table </w:t>
      </w:r>
      <w:r>
        <w:rPr>
          <w:rFonts w:ascii="Times New Roman" w:hAnsi="Times New Roman"/>
          <w:sz w:val="24"/>
          <w:szCs w:val="24"/>
        </w:rPr>
        <w:t>7</w:t>
      </w:r>
      <w:r w:rsidRPr="000848CE">
        <w:rPr>
          <w:rFonts w:ascii="Times New Roman" w:hAnsi="Times New Roman"/>
          <w:sz w:val="24"/>
          <w:szCs w:val="24"/>
        </w:rPr>
        <w:t xml:space="preserve">. </w:t>
      </w:r>
      <w:r w:rsidRPr="006E082F">
        <w:rPr>
          <w:rFonts w:ascii="Times New Roman" w:hAnsi="Times New Roman"/>
          <w:sz w:val="24"/>
          <w:szCs w:val="24"/>
        </w:rPr>
        <w:t xml:space="preserve">Completely </w:t>
      </w:r>
      <w:r>
        <w:rPr>
          <w:rFonts w:ascii="Times New Roman" w:hAnsi="Times New Roman"/>
          <w:sz w:val="24"/>
          <w:szCs w:val="24"/>
        </w:rPr>
        <w:t>P</w:t>
      </w:r>
      <w:r w:rsidRPr="006E082F">
        <w:rPr>
          <w:rFonts w:ascii="Times New Roman" w:hAnsi="Times New Roman"/>
          <w:sz w:val="24"/>
          <w:szCs w:val="24"/>
        </w:rPr>
        <w:t>ooled</w:t>
      </w:r>
      <w:r w:rsidRPr="000848CE">
        <w:rPr>
          <w:rFonts w:ascii="Times New Roman" w:hAnsi="Times New Roman"/>
          <w:sz w:val="24"/>
          <w:szCs w:val="24"/>
        </w:rPr>
        <w:t xml:space="preserve"> </w:t>
      </w:r>
      <w:r w:rsidR="00CF05AC">
        <w:rPr>
          <w:rFonts w:ascii="Times New Roman" w:hAnsi="Times New Roman"/>
          <w:sz w:val="24"/>
          <w:szCs w:val="24"/>
        </w:rPr>
        <w:t>Bush</w:t>
      </w:r>
      <w:r w:rsidRPr="000848CE">
        <w:rPr>
          <w:rFonts w:ascii="Times New Roman" w:hAnsi="Times New Roman"/>
          <w:sz w:val="24"/>
          <w:szCs w:val="24"/>
        </w:rPr>
        <w:t xml:space="preserve"> Models</w:t>
      </w:r>
      <w:bookmarkEnd w:id="39"/>
    </w:p>
    <w:p w:rsidR="000C34D1" w:rsidRDefault="000C34D1">
      <w:pPr>
        <w:jc w:val="left"/>
      </w:pPr>
    </w:p>
    <w:tbl>
      <w:tblPr>
        <w:tblW w:w="11019" w:type="dxa"/>
        <w:jc w:val="center"/>
        <w:tblLayout w:type="fixed"/>
        <w:tblCellMar>
          <w:left w:w="75" w:type="dxa"/>
          <w:right w:w="75" w:type="dxa"/>
        </w:tblCellMar>
        <w:tblLook w:val="0000"/>
      </w:tblPr>
      <w:tblGrid>
        <w:gridCol w:w="3819"/>
        <w:gridCol w:w="1440"/>
        <w:gridCol w:w="1440"/>
        <w:gridCol w:w="1440"/>
        <w:gridCol w:w="1440"/>
        <w:gridCol w:w="1440"/>
      </w:tblGrid>
      <w:tr w:rsidR="007A79A2" w:rsidTr="00E60AC8">
        <w:trPr>
          <w:trHeight w:val="372"/>
          <w:jc w:val="center"/>
        </w:trPr>
        <w:tc>
          <w:tcPr>
            <w:tcW w:w="3819" w:type="dxa"/>
            <w:tcBorders>
              <w:top w:val="single" w:sz="6" w:space="0" w:color="auto"/>
              <w:left w:val="nil"/>
              <w:bottom w:val="nil"/>
              <w:right w:val="nil"/>
            </w:tcBorders>
          </w:tcPr>
          <w:p w:rsidR="007A79A2" w:rsidRPr="009E3E17" w:rsidRDefault="007A79A2" w:rsidP="004741BA">
            <w:pPr>
              <w:widowControl w:val="0"/>
              <w:autoSpaceDE w:val="0"/>
              <w:autoSpaceDN w:val="0"/>
              <w:adjustRightInd w:val="0"/>
              <w:rPr>
                <w:rFonts w:ascii="Times New Roman" w:hAnsi="Times New Roman"/>
                <w:smallCaps/>
                <w:sz w:val="24"/>
                <w:szCs w:val="24"/>
              </w:rPr>
            </w:pPr>
          </w:p>
        </w:tc>
        <w:tc>
          <w:tcPr>
            <w:tcW w:w="7200" w:type="dxa"/>
            <w:gridSpan w:val="5"/>
            <w:tcBorders>
              <w:top w:val="single" w:sz="6" w:space="0" w:color="auto"/>
              <w:left w:val="nil"/>
              <w:bottom w:val="single" w:sz="6" w:space="0" w:color="auto"/>
              <w:right w:val="nil"/>
            </w:tcBorders>
            <w:vAlign w:val="center"/>
          </w:tcPr>
          <w:p w:rsidR="007A79A2" w:rsidRPr="009E3E17" w:rsidRDefault="007A79A2" w:rsidP="009E3E17">
            <w:pPr>
              <w:widowControl w:val="0"/>
              <w:autoSpaceDE w:val="0"/>
              <w:autoSpaceDN w:val="0"/>
              <w:adjustRightInd w:val="0"/>
              <w:rPr>
                <w:rFonts w:ascii="Times New Roman" w:hAnsi="Times New Roman"/>
                <w:smallCaps/>
                <w:sz w:val="24"/>
                <w:szCs w:val="24"/>
              </w:rPr>
            </w:pPr>
            <w:r w:rsidRPr="009E3E17">
              <w:rPr>
                <w:rFonts w:ascii="Times New Roman" w:hAnsi="Times New Roman"/>
                <w:smallCaps/>
                <w:sz w:val="24"/>
                <w:szCs w:val="24"/>
              </w:rPr>
              <w:t>Coefficients</w:t>
            </w:r>
          </w:p>
        </w:tc>
      </w:tr>
      <w:tr w:rsidR="007A79A2" w:rsidTr="007A79A2">
        <w:trPr>
          <w:trHeight w:val="345"/>
          <w:jc w:val="center"/>
        </w:trPr>
        <w:tc>
          <w:tcPr>
            <w:tcW w:w="3819" w:type="dxa"/>
            <w:tcBorders>
              <w:top w:val="nil"/>
              <w:left w:val="nil"/>
              <w:bottom w:val="single" w:sz="6" w:space="0" w:color="auto"/>
              <w:right w:val="nil"/>
            </w:tcBorders>
            <w:vAlign w:val="center"/>
          </w:tcPr>
          <w:p w:rsidR="007A79A2" w:rsidRPr="009E3E17" w:rsidRDefault="007A79A2" w:rsidP="009E3E17">
            <w:pPr>
              <w:widowControl w:val="0"/>
              <w:autoSpaceDE w:val="0"/>
              <w:autoSpaceDN w:val="0"/>
              <w:adjustRightInd w:val="0"/>
              <w:rPr>
                <w:rFonts w:ascii="Times New Roman" w:hAnsi="Times New Roman"/>
                <w:smallCaps/>
                <w:sz w:val="24"/>
                <w:szCs w:val="24"/>
              </w:rPr>
            </w:pPr>
            <w:r w:rsidRPr="009E3E17">
              <w:rPr>
                <w:rFonts w:ascii="Times New Roman" w:hAnsi="Times New Roman"/>
                <w:smallCaps/>
                <w:sz w:val="24"/>
                <w:szCs w:val="24"/>
              </w:rPr>
              <w:t>Variables</w:t>
            </w:r>
          </w:p>
        </w:tc>
        <w:tc>
          <w:tcPr>
            <w:tcW w:w="1440" w:type="dxa"/>
            <w:tcBorders>
              <w:top w:val="single" w:sz="6" w:space="0" w:color="auto"/>
              <w:left w:val="nil"/>
              <w:bottom w:val="single" w:sz="6" w:space="0" w:color="auto"/>
              <w:right w:val="nil"/>
            </w:tcBorders>
            <w:vAlign w:val="center"/>
          </w:tcPr>
          <w:p w:rsidR="007A79A2" w:rsidRPr="009E3E17" w:rsidRDefault="007A79A2" w:rsidP="009E3E17">
            <w:pPr>
              <w:widowControl w:val="0"/>
              <w:autoSpaceDE w:val="0"/>
              <w:autoSpaceDN w:val="0"/>
              <w:adjustRightInd w:val="0"/>
              <w:rPr>
                <w:rFonts w:ascii="Times New Roman" w:hAnsi="Times New Roman"/>
                <w:smallCaps/>
                <w:sz w:val="24"/>
                <w:szCs w:val="24"/>
              </w:rPr>
            </w:pPr>
            <w:r w:rsidRPr="009E3E17">
              <w:rPr>
                <w:rFonts w:ascii="Times New Roman" w:hAnsi="Times New Roman"/>
                <w:smallCaps/>
                <w:sz w:val="24"/>
                <w:szCs w:val="24"/>
              </w:rPr>
              <w:t>Base Model</w:t>
            </w:r>
          </w:p>
        </w:tc>
        <w:tc>
          <w:tcPr>
            <w:tcW w:w="1440" w:type="dxa"/>
            <w:tcBorders>
              <w:top w:val="single" w:sz="6" w:space="0" w:color="auto"/>
              <w:left w:val="nil"/>
              <w:bottom w:val="single" w:sz="6" w:space="0" w:color="auto"/>
              <w:right w:val="nil"/>
            </w:tcBorders>
            <w:vAlign w:val="center"/>
          </w:tcPr>
          <w:p w:rsidR="007A79A2" w:rsidRPr="009E3E17" w:rsidRDefault="007A79A2" w:rsidP="007A79A2">
            <w:pPr>
              <w:widowControl w:val="0"/>
              <w:autoSpaceDE w:val="0"/>
              <w:autoSpaceDN w:val="0"/>
              <w:adjustRightInd w:val="0"/>
              <w:rPr>
                <w:rFonts w:ascii="Times New Roman" w:hAnsi="Times New Roman"/>
                <w:smallCaps/>
                <w:sz w:val="24"/>
                <w:szCs w:val="24"/>
              </w:rPr>
            </w:pPr>
            <w:r w:rsidRPr="009E3E17">
              <w:rPr>
                <w:rFonts w:ascii="Times New Roman" w:hAnsi="Times New Roman"/>
                <w:smallCaps/>
                <w:sz w:val="24"/>
                <w:szCs w:val="24"/>
              </w:rPr>
              <w:t xml:space="preserve">Model </w:t>
            </w:r>
            <w:r>
              <w:rPr>
                <w:rFonts w:ascii="Times New Roman" w:hAnsi="Times New Roman"/>
                <w:smallCaps/>
                <w:sz w:val="24"/>
                <w:szCs w:val="24"/>
              </w:rPr>
              <w:t>1</w:t>
            </w:r>
            <w:r w:rsidRPr="009E3E17">
              <w:rPr>
                <w:rFonts w:ascii="Times New Roman" w:hAnsi="Times New Roman"/>
                <w:smallCaps/>
                <w:sz w:val="24"/>
                <w:szCs w:val="24"/>
              </w:rPr>
              <w:t>a</w:t>
            </w:r>
          </w:p>
        </w:tc>
        <w:tc>
          <w:tcPr>
            <w:tcW w:w="1440" w:type="dxa"/>
            <w:tcBorders>
              <w:top w:val="single" w:sz="6" w:space="0" w:color="auto"/>
              <w:left w:val="nil"/>
              <w:bottom w:val="single" w:sz="6" w:space="0" w:color="auto"/>
              <w:right w:val="nil"/>
            </w:tcBorders>
            <w:vAlign w:val="center"/>
          </w:tcPr>
          <w:p w:rsidR="007A79A2" w:rsidRPr="009E3E17" w:rsidRDefault="007A79A2" w:rsidP="007A79A2">
            <w:pPr>
              <w:widowControl w:val="0"/>
              <w:autoSpaceDE w:val="0"/>
              <w:autoSpaceDN w:val="0"/>
              <w:adjustRightInd w:val="0"/>
              <w:rPr>
                <w:rFonts w:ascii="Times New Roman" w:hAnsi="Times New Roman"/>
                <w:smallCaps/>
                <w:sz w:val="24"/>
                <w:szCs w:val="24"/>
              </w:rPr>
            </w:pPr>
            <w:r w:rsidRPr="009E3E17">
              <w:rPr>
                <w:rFonts w:ascii="Times New Roman" w:hAnsi="Times New Roman"/>
                <w:smallCaps/>
                <w:sz w:val="24"/>
                <w:szCs w:val="24"/>
              </w:rPr>
              <w:t xml:space="preserve">Model </w:t>
            </w:r>
            <w:r>
              <w:rPr>
                <w:rFonts w:ascii="Times New Roman" w:hAnsi="Times New Roman"/>
                <w:smallCaps/>
                <w:sz w:val="24"/>
                <w:szCs w:val="24"/>
              </w:rPr>
              <w:t>1</w:t>
            </w:r>
            <w:r w:rsidRPr="009E3E17">
              <w:rPr>
                <w:rFonts w:ascii="Times New Roman" w:hAnsi="Times New Roman"/>
                <w:smallCaps/>
                <w:sz w:val="24"/>
                <w:szCs w:val="24"/>
              </w:rPr>
              <w:t>b</w:t>
            </w:r>
          </w:p>
        </w:tc>
        <w:tc>
          <w:tcPr>
            <w:tcW w:w="1440" w:type="dxa"/>
            <w:tcBorders>
              <w:top w:val="single" w:sz="6" w:space="0" w:color="auto"/>
              <w:left w:val="nil"/>
              <w:bottom w:val="single" w:sz="6" w:space="0" w:color="auto"/>
              <w:right w:val="nil"/>
            </w:tcBorders>
            <w:vAlign w:val="center"/>
          </w:tcPr>
          <w:p w:rsidR="007A79A2" w:rsidRPr="009E3E17" w:rsidRDefault="007A79A2" w:rsidP="007A79A2">
            <w:pPr>
              <w:widowControl w:val="0"/>
              <w:autoSpaceDE w:val="0"/>
              <w:autoSpaceDN w:val="0"/>
              <w:adjustRightInd w:val="0"/>
              <w:rPr>
                <w:rFonts w:ascii="Times New Roman" w:hAnsi="Times New Roman"/>
                <w:smallCaps/>
                <w:sz w:val="24"/>
                <w:szCs w:val="24"/>
              </w:rPr>
            </w:pPr>
            <w:r w:rsidRPr="009E3E17">
              <w:rPr>
                <w:rFonts w:ascii="Times New Roman" w:hAnsi="Times New Roman"/>
                <w:smallCaps/>
                <w:sz w:val="24"/>
                <w:szCs w:val="24"/>
              </w:rPr>
              <w:t xml:space="preserve">Model </w:t>
            </w:r>
            <w:r>
              <w:rPr>
                <w:rFonts w:ascii="Times New Roman" w:hAnsi="Times New Roman"/>
                <w:smallCaps/>
                <w:sz w:val="24"/>
                <w:szCs w:val="24"/>
              </w:rPr>
              <w:t>1</w:t>
            </w:r>
            <w:r w:rsidRPr="009E3E17">
              <w:rPr>
                <w:rFonts w:ascii="Times New Roman" w:hAnsi="Times New Roman"/>
                <w:smallCaps/>
                <w:sz w:val="24"/>
                <w:szCs w:val="24"/>
              </w:rPr>
              <w:t>c</w:t>
            </w:r>
          </w:p>
        </w:tc>
        <w:tc>
          <w:tcPr>
            <w:tcW w:w="1440" w:type="dxa"/>
            <w:tcBorders>
              <w:top w:val="single" w:sz="6" w:space="0" w:color="auto"/>
              <w:left w:val="nil"/>
              <w:bottom w:val="single" w:sz="6" w:space="0" w:color="auto"/>
              <w:right w:val="nil"/>
            </w:tcBorders>
            <w:vAlign w:val="center"/>
          </w:tcPr>
          <w:p w:rsidR="007A79A2" w:rsidRPr="009E3E17" w:rsidRDefault="007A79A2" w:rsidP="007A79A2">
            <w:pPr>
              <w:widowControl w:val="0"/>
              <w:autoSpaceDE w:val="0"/>
              <w:autoSpaceDN w:val="0"/>
              <w:adjustRightInd w:val="0"/>
              <w:rPr>
                <w:rFonts w:ascii="Times New Roman" w:hAnsi="Times New Roman"/>
                <w:smallCaps/>
                <w:sz w:val="24"/>
                <w:szCs w:val="24"/>
              </w:rPr>
            </w:pPr>
            <w:r w:rsidRPr="009E3E17">
              <w:rPr>
                <w:rFonts w:ascii="Times New Roman" w:hAnsi="Times New Roman"/>
                <w:smallCaps/>
                <w:sz w:val="24"/>
                <w:szCs w:val="24"/>
              </w:rPr>
              <w:t xml:space="preserve">Model </w:t>
            </w:r>
            <w:r>
              <w:rPr>
                <w:rFonts w:ascii="Times New Roman" w:hAnsi="Times New Roman"/>
                <w:smallCaps/>
                <w:sz w:val="24"/>
                <w:szCs w:val="24"/>
              </w:rPr>
              <w:t>1</w:t>
            </w:r>
            <w:r w:rsidRPr="009E3E17">
              <w:rPr>
                <w:rFonts w:ascii="Times New Roman" w:hAnsi="Times New Roman"/>
                <w:smallCaps/>
                <w:sz w:val="24"/>
                <w:szCs w:val="24"/>
              </w:rPr>
              <w:t>d</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Prop. Population Over 65 (2000)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-0.007</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-0.009</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-0.013</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-0.014</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-0.014</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Prop. Evangelical Adherents (2000)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0.365***</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0.398***</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0.398***</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0.398***</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0.393***</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Religious Adherence Rate (2000)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0.054**</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0.030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0.029</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0.027</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0.040*</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Avg. Unemployment (11/98 -11/99)</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0.129***</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0.086***</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0.091***</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0.091***</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Median Gross Rent (2000)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-0.076***</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-0.051*</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(0.03)</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(0.03)</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0.259***</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0.288***</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0.275***</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0.274***</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0.267***</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Log Prop. African American (2000)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-0.300***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-0.290***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-0.291***</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-0.290***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-0.284***</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Bachelors Or Higher (2000)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-0.137***</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-0.158***</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-0.160***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-0.171***</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Bachelors Or Higher (2000)</w:t>
            </w:r>
            <m:oMath>
              <m:r>
                <w:rPr>
                  <w:rFonts w:ascii="Cambria Math" w:hAnsi="Cambria Math"/>
                  <w:sz w:val="24"/>
                  <w:szCs w:val="24"/>
                </w:rPr>
                <m:t xml:space="preserve"> ×</m:t>
              </m:r>
            </m:oMath>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-0.098***</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-0.098***</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-0.071***</w:t>
            </w:r>
          </w:p>
        </w:tc>
      </w:tr>
      <w:tr w:rsidR="007A79A2" w:rsidTr="007A79A2">
        <w:trPr>
          <w:trHeight w:val="369"/>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Bush </w:t>
            </w:r>
            <w:r w:rsidRPr="009E3E17">
              <w:rPr>
                <w:rFonts w:ascii="Times New Roman" w:hAnsi="Times New Roman"/>
                <w:b/>
                <w:sz w:val="24"/>
                <w:szCs w:val="24"/>
              </w:rPr>
              <w:t>Index</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0.007</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0.017</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r>
      <w:tr w:rsidR="007A79A2" w:rsidTr="007A79A2">
        <w:trPr>
          <w:jc w:val="center"/>
        </w:trPr>
        <w:tc>
          <w:tcPr>
            <w:tcW w:w="3819" w:type="dxa"/>
            <w:tcBorders>
              <w:top w:val="nil"/>
              <w:left w:val="nil"/>
              <w:bottom w:val="nil"/>
              <w:right w:val="nil"/>
            </w:tcBorders>
          </w:tcPr>
          <w:p w:rsidR="007A79A2" w:rsidRPr="009E3E17"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Bush </w:t>
            </w:r>
            <w:r>
              <w:rPr>
                <w:rFonts w:ascii="Times New Roman" w:hAnsi="Times New Roman"/>
                <w:b/>
                <w:sz w:val="24"/>
                <w:szCs w:val="24"/>
              </w:rPr>
              <w:t>Index</w:t>
            </w:r>
            <w:r>
              <w:rPr>
                <w:rFonts w:ascii="Times New Roman" w:hAnsi="Times New Roman"/>
                <w:sz w:val="24"/>
                <w:szCs w:val="24"/>
              </w:rPr>
              <w:t xml:space="preserve"> </w:t>
            </w:r>
            <m:oMath>
              <m:r>
                <w:rPr>
                  <w:rFonts w:ascii="Cambria Math" w:hAnsi="Cambria Math"/>
                  <w:sz w:val="24"/>
                  <w:szCs w:val="24"/>
                </w:rPr>
                <m:t xml:space="preserve"> ×</m:t>
              </m:r>
            </m:oMath>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-0.104***</w:t>
            </w:r>
          </w:p>
        </w:tc>
      </w:tr>
      <w:tr w:rsidR="007A79A2" w:rsidTr="007A79A2">
        <w:trPr>
          <w:trHeight w:val="360"/>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Bachelors Or Higher (2000)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p>
        </w:tc>
      </w:tr>
      <w:tr w:rsidR="007A79A2" w:rsidTr="007A79A2">
        <w:trPr>
          <w:jc w:val="center"/>
        </w:trPr>
        <w:tc>
          <w:tcPr>
            <w:tcW w:w="3819" w:type="dxa"/>
            <w:tcBorders>
              <w:top w:val="nil"/>
              <w:left w:val="nil"/>
              <w:bottom w:val="nil"/>
              <w:right w:val="nil"/>
            </w:tcBorders>
          </w:tcPr>
          <w:p w:rsidR="007A79A2" w:rsidRPr="009E3E17" w:rsidRDefault="007A79A2" w:rsidP="009E3E17">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Bush </w:t>
            </w:r>
            <w:r>
              <w:rPr>
                <w:rFonts w:ascii="Times New Roman" w:hAnsi="Times New Roman"/>
                <w:b/>
                <w:sz w:val="24"/>
                <w:szCs w:val="24"/>
              </w:rPr>
              <w:t>Index</w:t>
            </w:r>
            <w:r>
              <w:rPr>
                <w:rFonts w:ascii="Times New Roman" w:hAnsi="Times New Roman"/>
                <w:sz w:val="24"/>
                <w:szCs w:val="24"/>
              </w:rPr>
              <w:t xml:space="preserve"> </w:t>
            </w:r>
            <m:oMath>
              <m:r>
                <w:rPr>
                  <w:rFonts w:ascii="Cambria Math" w:hAnsi="Cambria Math"/>
                  <w:sz w:val="24"/>
                  <w:szCs w:val="24"/>
                </w:rPr>
                <m:t xml:space="preserve"> ×</m:t>
              </m:r>
            </m:oMath>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-0.036*</w:t>
            </w:r>
          </w:p>
        </w:tc>
      </w:tr>
      <w:tr w:rsidR="007A79A2" w:rsidTr="007A79A2">
        <w:trPr>
          <w:trHeight w:val="351"/>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(0.01)</w:t>
            </w:r>
          </w:p>
        </w:tc>
      </w:tr>
      <w:tr w:rsidR="007A79A2" w:rsidTr="007A79A2">
        <w:trPr>
          <w:jc w:val="center"/>
        </w:trPr>
        <w:tc>
          <w:tcPr>
            <w:tcW w:w="3819" w:type="dxa"/>
            <w:tcBorders>
              <w:top w:val="nil"/>
              <w:left w:val="nil"/>
              <w:bottom w:val="nil"/>
              <w:right w:val="nil"/>
            </w:tcBorders>
          </w:tcPr>
          <w:p w:rsidR="007A79A2" w:rsidRDefault="007A79A2" w:rsidP="009E3E17">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Bush </w:t>
            </w:r>
            <w:r>
              <w:rPr>
                <w:rFonts w:ascii="Times New Roman" w:hAnsi="Times New Roman"/>
                <w:b/>
                <w:sz w:val="24"/>
                <w:szCs w:val="24"/>
              </w:rPr>
              <w:t>Index</w:t>
            </w:r>
            <w:r>
              <w:rPr>
                <w:rFonts w:ascii="Times New Roman" w:hAnsi="Times New Roman"/>
                <w:sz w:val="24"/>
                <w:szCs w:val="24"/>
              </w:rPr>
              <w:t xml:space="preserve"> </w:t>
            </w:r>
            <m:oMath>
              <m:r>
                <w:rPr>
                  <w:rFonts w:ascii="Cambria Math" w:hAnsi="Cambria Math"/>
                  <w:sz w:val="24"/>
                  <w:szCs w:val="24"/>
                </w:rPr>
                <m:t xml:space="preserve"> × </m:t>
              </m:r>
            </m:oMath>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0.025+</w:t>
            </w:r>
          </w:p>
        </w:tc>
      </w:tr>
      <w:tr w:rsidR="007A79A2" w:rsidTr="007A79A2">
        <w:trPr>
          <w:trHeight w:val="711"/>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Bachelors Or Higher (2000) </w:t>
            </w:r>
            <m:oMath>
              <m:r>
                <w:rPr>
                  <w:rFonts w:ascii="Cambria Math" w:hAnsi="Cambria Math"/>
                  <w:sz w:val="24"/>
                  <w:szCs w:val="24"/>
                </w:rPr>
                <m:t>×</m:t>
              </m:r>
            </m:oMath>
            <w:r>
              <w:rPr>
                <w:rFonts w:ascii="Times New Roman" w:hAnsi="Times New Roman"/>
                <w:sz w:val="24"/>
                <w:szCs w:val="24"/>
              </w:rPr>
              <w:t xml:space="preserve">           1 – MGR as % Household Inc (1999)</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(0.01)</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Constant</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-0.028+</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-0.026+</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-0.007</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-0.007</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0.024</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c>
          <w:tcPr>
            <w:tcW w:w="1440" w:type="dxa"/>
            <w:tcBorders>
              <w:top w:val="nil"/>
              <w:left w:val="nil"/>
              <w:bottom w:val="nil"/>
              <w:right w:val="nil"/>
            </w:tcBorders>
          </w:tcPr>
          <w:p w:rsidR="007A79A2" w:rsidRPr="00EB5494" w:rsidRDefault="007A79A2" w:rsidP="004741BA">
            <w:pPr>
              <w:widowControl w:val="0"/>
              <w:autoSpaceDE w:val="0"/>
              <w:autoSpaceDN w:val="0"/>
              <w:adjustRightInd w:val="0"/>
              <w:rPr>
                <w:rFonts w:ascii="Times New Roman" w:hAnsi="Times New Roman"/>
                <w:sz w:val="18"/>
                <w:szCs w:val="18"/>
              </w:rPr>
            </w:pPr>
            <w:r w:rsidRPr="00EB5494">
              <w:rPr>
                <w:rFonts w:ascii="Times New Roman" w:hAnsi="Times New Roman"/>
                <w:sz w:val="18"/>
                <w:szCs w:val="18"/>
              </w:rPr>
              <w:t>(0.02)</w:t>
            </w:r>
          </w:p>
        </w:tc>
      </w:tr>
      <w:tr w:rsidR="007A79A2" w:rsidTr="007A79A2">
        <w:trPr>
          <w:jc w:val="center"/>
        </w:trPr>
        <w:tc>
          <w:tcPr>
            <w:tcW w:w="3819"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p>
        </w:tc>
      </w:tr>
      <w:tr w:rsidR="007A79A2" w:rsidTr="007A79A2">
        <w:trPr>
          <w:jc w:val="center"/>
        </w:trPr>
        <w:tc>
          <w:tcPr>
            <w:tcW w:w="3819" w:type="dxa"/>
            <w:tcBorders>
              <w:top w:val="nil"/>
              <w:left w:val="nil"/>
              <w:bottom w:val="nil"/>
              <w:right w:val="nil"/>
            </w:tcBorders>
          </w:tcPr>
          <w:p w:rsidR="007A79A2" w:rsidRPr="008C0A79" w:rsidRDefault="007A79A2" w:rsidP="004741BA">
            <w:pPr>
              <w:widowControl w:val="0"/>
              <w:autoSpaceDE w:val="0"/>
              <w:autoSpaceDN w:val="0"/>
              <w:adjustRightInd w:val="0"/>
              <w:rPr>
                <w:rFonts w:ascii="Times New Roman" w:hAnsi="Times New Roman"/>
                <w:i/>
                <w:sz w:val="24"/>
                <w:szCs w:val="24"/>
              </w:rPr>
            </w:pPr>
            <w:r w:rsidRPr="008C0A79">
              <w:rPr>
                <w:rFonts w:ascii="Times New Roman" w:hAnsi="Times New Roman"/>
                <w:i/>
                <w:sz w:val="24"/>
                <w:szCs w:val="24"/>
              </w:rPr>
              <w:t>N</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3049</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3049</w:t>
            </w:r>
          </w:p>
        </w:tc>
      </w:tr>
      <w:tr w:rsidR="007A79A2" w:rsidTr="007A79A2">
        <w:trPr>
          <w:jc w:val="center"/>
        </w:trPr>
        <w:tc>
          <w:tcPr>
            <w:tcW w:w="3819" w:type="dxa"/>
            <w:tcBorders>
              <w:top w:val="nil"/>
              <w:left w:val="nil"/>
              <w:bottom w:val="nil"/>
              <w:right w:val="nil"/>
            </w:tcBorders>
          </w:tcPr>
          <w:p w:rsidR="007A79A2" w:rsidRDefault="007A79A2" w:rsidP="008C0A79">
            <w:pPr>
              <w:widowControl w:val="0"/>
              <w:autoSpaceDE w:val="0"/>
              <w:autoSpaceDN w:val="0"/>
              <w:adjustRightInd w:val="0"/>
              <w:rPr>
                <w:rFonts w:ascii="Times New Roman" w:hAnsi="Times New Roman"/>
                <w:sz w:val="24"/>
                <w:szCs w:val="24"/>
              </w:rPr>
            </w:pPr>
            <w:r>
              <w:rPr>
                <w:rFonts w:ascii="Times New Roman" w:hAnsi="Times New Roman"/>
                <w:sz w:val="24"/>
                <w:szCs w:val="24"/>
              </w:rPr>
              <w:t>Adj. R</w:t>
            </w:r>
            <w:r w:rsidRPr="008C0A79">
              <w:rPr>
                <w:rFonts w:ascii="Times New Roman" w:hAnsi="Times New Roman"/>
                <w:sz w:val="24"/>
                <w:szCs w:val="24"/>
                <w:vertAlign w:val="superscript"/>
              </w:rPr>
              <w:t>2</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0.29</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0.30</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0.31</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0.31</w:t>
            </w:r>
          </w:p>
        </w:tc>
        <w:tc>
          <w:tcPr>
            <w:tcW w:w="1440" w:type="dxa"/>
            <w:tcBorders>
              <w:top w:val="nil"/>
              <w:left w:val="nil"/>
              <w:bottom w:val="nil"/>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0.32</w:t>
            </w:r>
          </w:p>
        </w:tc>
      </w:tr>
      <w:tr w:rsidR="007A79A2" w:rsidTr="007A79A2">
        <w:tblPrEx>
          <w:tblBorders>
            <w:bottom w:val="single" w:sz="6" w:space="0" w:color="auto"/>
          </w:tblBorders>
        </w:tblPrEx>
        <w:trPr>
          <w:jc w:val="center"/>
        </w:trPr>
        <w:tc>
          <w:tcPr>
            <w:tcW w:w="3819" w:type="dxa"/>
            <w:tcBorders>
              <w:top w:val="nil"/>
              <w:left w:val="nil"/>
              <w:bottom w:val="single" w:sz="6" w:space="0" w:color="auto"/>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F</w:t>
            </w:r>
          </w:p>
        </w:tc>
        <w:tc>
          <w:tcPr>
            <w:tcW w:w="1440" w:type="dxa"/>
            <w:tcBorders>
              <w:top w:val="nil"/>
              <w:left w:val="nil"/>
              <w:bottom w:val="single" w:sz="6" w:space="0" w:color="auto"/>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182.7</w:t>
            </w:r>
          </w:p>
        </w:tc>
        <w:tc>
          <w:tcPr>
            <w:tcW w:w="1440" w:type="dxa"/>
            <w:tcBorders>
              <w:top w:val="nil"/>
              <w:left w:val="nil"/>
              <w:bottom w:val="single" w:sz="6" w:space="0" w:color="auto"/>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167.3</w:t>
            </w:r>
          </w:p>
        </w:tc>
        <w:tc>
          <w:tcPr>
            <w:tcW w:w="1440" w:type="dxa"/>
            <w:tcBorders>
              <w:top w:val="nil"/>
              <w:left w:val="nil"/>
              <w:bottom w:val="single" w:sz="6" w:space="0" w:color="auto"/>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155.1</w:t>
            </w:r>
          </w:p>
        </w:tc>
        <w:tc>
          <w:tcPr>
            <w:tcW w:w="1440" w:type="dxa"/>
            <w:tcBorders>
              <w:top w:val="nil"/>
              <w:left w:val="nil"/>
              <w:bottom w:val="single" w:sz="6" w:space="0" w:color="auto"/>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139.4</w:t>
            </w:r>
          </w:p>
        </w:tc>
        <w:tc>
          <w:tcPr>
            <w:tcW w:w="1440" w:type="dxa"/>
            <w:tcBorders>
              <w:top w:val="nil"/>
              <w:left w:val="nil"/>
              <w:bottom w:val="single" w:sz="6" w:space="0" w:color="auto"/>
              <w:right w:val="nil"/>
            </w:tcBorders>
          </w:tcPr>
          <w:p w:rsidR="007A79A2" w:rsidRDefault="007A79A2"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113.8</w:t>
            </w:r>
          </w:p>
        </w:tc>
      </w:tr>
    </w:tbl>
    <w:p w:rsidR="001761D9" w:rsidRDefault="00335DF7" w:rsidP="001761D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Note: </w:t>
      </w:r>
      <w:r w:rsidR="001761D9">
        <w:rPr>
          <w:rFonts w:ascii="Times New Roman" w:hAnsi="Times New Roman"/>
          <w:sz w:val="24"/>
          <w:szCs w:val="24"/>
        </w:rPr>
        <w:t>Standard errors in parentheses</w:t>
      </w:r>
    </w:p>
    <w:p w:rsidR="001761D9" w:rsidRDefault="001761D9" w:rsidP="001761D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p&lt;0.001, ** p&lt;0.01, * p&lt;0.05, + p&lt;0.1</w:t>
      </w:r>
    </w:p>
    <w:p w:rsidR="00D70F19" w:rsidRDefault="00D70F19">
      <w:pPr>
        <w:jc w:val="left"/>
      </w:pPr>
    </w:p>
    <w:p w:rsidR="00CF05AC" w:rsidRDefault="00CF05AC">
      <w:pPr>
        <w:jc w:val="left"/>
      </w:pPr>
    </w:p>
    <w:p w:rsidR="00CF05AC" w:rsidRDefault="00CF05AC">
      <w:pPr>
        <w:jc w:val="left"/>
        <w:sectPr w:rsidR="00CF05AC" w:rsidSect="007A79A2">
          <w:pgSz w:w="12240" w:h="15840"/>
          <w:pgMar w:top="1440" w:right="1080" w:bottom="1440" w:left="1440" w:header="720" w:footer="720" w:gutter="0"/>
          <w:cols w:space="720"/>
          <w:docGrid w:linePitch="360"/>
        </w:sectPr>
      </w:pPr>
    </w:p>
    <w:p w:rsidR="00CF05AC" w:rsidRPr="00426734" w:rsidRDefault="00CF05AC" w:rsidP="00CF05AC">
      <w:pPr>
        <w:pStyle w:val="Heading2"/>
        <w:jc w:val="both"/>
        <w:rPr>
          <w:rFonts w:ascii="Times New Roman" w:hAnsi="Times New Roman"/>
          <w:i w:val="0"/>
          <w:sz w:val="24"/>
          <w:szCs w:val="24"/>
        </w:rPr>
      </w:pPr>
      <w:bookmarkStart w:id="40" w:name="_Table_8a._Completely"/>
      <w:bookmarkStart w:id="41" w:name="_Toc248603264"/>
      <w:bookmarkEnd w:id="40"/>
      <w:r w:rsidRPr="000848CE">
        <w:rPr>
          <w:rFonts w:ascii="Times New Roman" w:hAnsi="Times New Roman"/>
          <w:sz w:val="24"/>
          <w:szCs w:val="24"/>
        </w:rPr>
        <w:lastRenderedPageBreak/>
        <w:t xml:space="preserve">Table </w:t>
      </w:r>
      <w:r>
        <w:rPr>
          <w:rFonts w:ascii="Times New Roman" w:hAnsi="Times New Roman"/>
          <w:sz w:val="24"/>
          <w:szCs w:val="24"/>
        </w:rPr>
        <w:t>8</w:t>
      </w:r>
      <w:r w:rsidR="00A74E64">
        <w:rPr>
          <w:rFonts w:ascii="Times New Roman" w:hAnsi="Times New Roman"/>
          <w:sz w:val="24"/>
          <w:szCs w:val="24"/>
        </w:rPr>
        <w:t>a</w:t>
      </w:r>
      <w:r w:rsidRPr="000848CE">
        <w:rPr>
          <w:rFonts w:ascii="Times New Roman" w:hAnsi="Times New Roman"/>
          <w:sz w:val="24"/>
          <w:szCs w:val="24"/>
        </w:rPr>
        <w:t xml:space="preserve">. </w:t>
      </w:r>
      <w:r w:rsidRPr="006E082F">
        <w:rPr>
          <w:rFonts w:ascii="Times New Roman" w:hAnsi="Times New Roman"/>
          <w:sz w:val="24"/>
          <w:szCs w:val="24"/>
        </w:rPr>
        <w:t xml:space="preserve">Completely </w:t>
      </w:r>
      <w:r w:rsidR="002E75F1">
        <w:rPr>
          <w:rFonts w:ascii="Times New Roman" w:hAnsi="Times New Roman"/>
          <w:sz w:val="24"/>
          <w:szCs w:val="24"/>
        </w:rPr>
        <w:t>Unp</w:t>
      </w:r>
      <w:r w:rsidRPr="006E082F">
        <w:rPr>
          <w:rFonts w:ascii="Times New Roman" w:hAnsi="Times New Roman"/>
          <w:sz w:val="24"/>
          <w:szCs w:val="24"/>
        </w:rPr>
        <w:t>ooled</w:t>
      </w:r>
      <w:r w:rsidRPr="000848CE">
        <w:rPr>
          <w:rFonts w:ascii="Times New Roman" w:hAnsi="Times New Roman"/>
          <w:sz w:val="24"/>
          <w:szCs w:val="24"/>
        </w:rPr>
        <w:t xml:space="preserve"> </w:t>
      </w:r>
      <w:r>
        <w:rPr>
          <w:rFonts w:ascii="Times New Roman" w:hAnsi="Times New Roman"/>
          <w:sz w:val="24"/>
          <w:szCs w:val="24"/>
        </w:rPr>
        <w:t>Bush</w:t>
      </w:r>
      <w:r w:rsidRPr="000848CE">
        <w:rPr>
          <w:rFonts w:ascii="Times New Roman" w:hAnsi="Times New Roman"/>
          <w:sz w:val="24"/>
          <w:szCs w:val="24"/>
        </w:rPr>
        <w:t xml:space="preserve"> Models</w:t>
      </w:r>
      <w:bookmarkEnd w:id="41"/>
    </w:p>
    <w:p w:rsidR="00CF05AC" w:rsidRDefault="00CF05AC">
      <w:pPr>
        <w:jc w:val="left"/>
      </w:pPr>
    </w:p>
    <w:tbl>
      <w:tblPr>
        <w:tblW w:w="11122" w:type="dxa"/>
        <w:jc w:val="center"/>
        <w:tblLayout w:type="fixed"/>
        <w:tblCellMar>
          <w:left w:w="75" w:type="dxa"/>
          <w:right w:w="75" w:type="dxa"/>
        </w:tblCellMar>
        <w:tblLook w:val="0000"/>
      </w:tblPr>
      <w:tblGrid>
        <w:gridCol w:w="3819"/>
        <w:gridCol w:w="1442"/>
        <w:gridCol w:w="1440"/>
        <w:gridCol w:w="1501"/>
        <w:gridCol w:w="1440"/>
        <w:gridCol w:w="1480"/>
      </w:tblGrid>
      <w:tr w:rsidR="009E3E17" w:rsidTr="00D64075">
        <w:trPr>
          <w:jc w:val="center"/>
        </w:trPr>
        <w:tc>
          <w:tcPr>
            <w:tcW w:w="3819" w:type="dxa"/>
            <w:tcBorders>
              <w:top w:val="single" w:sz="6" w:space="0" w:color="auto"/>
              <w:left w:val="nil"/>
              <w:bottom w:val="nil"/>
              <w:right w:val="nil"/>
            </w:tcBorders>
          </w:tcPr>
          <w:p w:rsidR="009E3E17" w:rsidRPr="008C0A79" w:rsidRDefault="009E3E17" w:rsidP="004741BA">
            <w:pPr>
              <w:widowControl w:val="0"/>
              <w:autoSpaceDE w:val="0"/>
              <w:autoSpaceDN w:val="0"/>
              <w:adjustRightInd w:val="0"/>
              <w:rPr>
                <w:rFonts w:ascii="Times New Roman" w:hAnsi="Times New Roman"/>
                <w:smallCaps/>
                <w:sz w:val="24"/>
                <w:szCs w:val="24"/>
              </w:rPr>
            </w:pPr>
          </w:p>
        </w:tc>
        <w:tc>
          <w:tcPr>
            <w:tcW w:w="7303" w:type="dxa"/>
            <w:gridSpan w:val="5"/>
            <w:tcBorders>
              <w:top w:val="single" w:sz="6" w:space="0" w:color="auto"/>
              <w:left w:val="nil"/>
              <w:bottom w:val="nil"/>
              <w:right w:val="nil"/>
            </w:tcBorders>
          </w:tcPr>
          <w:p w:rsidR="009E3E17" w:rsidRPr="008C0A79" w:rsidRDefault="009E3E17" w:rsidP="004741BA">
            <w:pPr>
              <w:widowControl w:val="0"/>
              <w:autoSpaceDE w:val="0"/>
              <w:autoSpaceDN w:val="0"/>
              <w:adjustRightInd w:val="0"/>
              <w:rPr>
                <w:rFonts w:ascii="Times New Roman" w:hAnsi="Times New Roman"/>
                <w:smallCaps/>
                <w:sz w:val="24"/>
                <w:szCs w:val="24"/>
              </w:rPr>
            </w:pPr>
            <w:r w:rsidRPr="008C0A79">
              <w:rPr>
                <w:rFonts w:ascii="Times New Roman" w:hAnsi="Times New Roman"/>
                <w:smallCaps/>
                <w:sz w:val="24"/>
                <w:szCs w:val="24"/>
              </w:rPr>
              <w:t>Coefficients</w:t>
            </w:r>
          </w:p>
        </w:tc>
      </w:tr>
      <w:tr w:rsidR="009E3E17" w:rsidTr="00D64075">
        <w:trPr>
          <w:jc w:val="center"/>
        </w:trPr>
        <w:tc>
          <w:tcPr>
            <w:tcW w:w="3819" w:type="dxa"/>
            <w:tcBorders>
              <w:left w:val="nil"/>
              <w:bottom w:val="nil"/>
              <w:right w:val="nil"/>
            </w:tcBorders>
          </w:tcPr>
          <w:p w:rsidR="009E3E17" w:rsidRPr="008C0A79" w:rsidRDefault="009E3E17" w:rsidP="004741BA">
            <w:pPr>
              <w:widowControl w:val="0"/>
              <w:autoSpaceDE w:val="0"/>
              <w:autoSpaceDN w:val="0"/>
              <w:adjustRightInd w:val="0"/>
              <w:rPr>
                <w:rFonts w:ascii="Times New Roman" w:hAnsi="Times New Roman"/>
                <w:smallCaps/>
                <w:sz w:val="24"/>
                <w:szCs w:val="24"/>
              </w:rPr>
            </w:pPr>
          </w:p>
        </w:tc>
        <w:tc>
          <w:tcPr>
            <w:tcW w:w="1442" w:type="dxa"/>
            <w:tcBorders>
              <w:top w:val="single" w:sz="6" w:space="0" w:color="auto"/>
              <w:left w:val="nil"/>
              <w:bottom w:val="nil"/>
              <w:right w:val="nil"/>
            </w:tcBorders>
          </w:tcPr>
          <w:p w:rsidR="009E3E17" w:rsidRPr="008C0A79" w:rsidRDefault="009E3E17" w:rsidP="004741BA">
            <w:pPr>
              <w:widowControl w:val="0"/>
              <w:autoSpaceDE w:val="0"/>
              <w:autoSpaceDN w:val="0"/>
              <w:adjustRightInd w:val="0"/>
              <w:rPr>
                <w:rFonts w:ascii="Times New Roman" w:hAnsi="Times New Roman"/>
                <w:smallCaps/>
                <w:sz w:val="24"/>
                <w:szCs w:val="24"/>
              </w:rPr>
            </w:pPr>
          </w:p>
        </w:tc>
        <w:tc>
          <w:tcPr>
            <w:tcW w:w="2941" w:type="dxa"/>
            <w:gridSpan w:val="2"/>
            <w:tcBorders>
              <w:top w:val="single" w:sz="6" w:space="0" w:color="auto"/>
              <w:left w:val="nil"/>
              <w:bottom w:val="nil"/>
              <w:right w:val="nil"/>
            </w:tcBorders>
          </w:tcPr>
          <w:p w:rsidR="009E3E17" w:rsidRPr="008C0A79" w:rsidRDefault="009E3E17" w:rsidP="004741BA">
            <w:pPr>
              <w:widowControl w:val="0"/>
              <w:autoSpaceDE w:val="0"/>
              <w:autoSpaceDN w:val="0"/>
              <w:adjustRightInd w:val="0"/>
              <w:rPr>
                <w:rFonts w:ascii="Times New Roman" w:hAnsi="Times New Roman"/>
                <w:smallCaps/>
                <w:sz w:val="24"/>
                <w:szCs w:val="24"/>
              </w:rPr>
            </w:pPr>
            <w:r w:rsidRPr="008C0A79">
              <w:rPr>
                <w:rFonts w:ascii="Times New Roman" w:hAnsi="Times New Roman"/>
                <w:smallCaps/>
                <w:sz w:val="24"/>
                <w:szCs w:val="24"/>
              </w:rPr>
              <w:t>Low Education</w:t>
            </w:r>
          </w:p>
        </w:tc>
        <w:tc>
          <w:tcPr>
            <w:tcW w:w="2920" w:type="dxa"/>
            <w:gridSpan w:val="2"/>
            <w:tcBorders>
              <w:top w:val="single" w:sz="6" w:space="0" w:color="auto"/>
              <w:left w:val="nil"/>
              <w:bottom w:val="nil"/>
              <w:right w:val="nil"/>
            </w:tcBorders>
          </w:tcPr>
          <w:p w:rsidR="009E3E17" w:rsidRPr="008C0A79" w:rsidRDefault="009E3E17" w:rsidP="004741BA">
            <w:pPr>
              <w:widowControl w:val="0"/>
              <w:autoSpaceDE w:val="0"/>
              <w:autoSpaceDN w:val="0"/>
              <w:adjustRightInd w:val="0"/>
              <w:rPr>
                <w:rFonts w:ascii="Times New Roman" w:hAnsi="Times New Roman"/>
                <w:smallCaps/>
                <w:sz w:val="24"/>
                <w:szCs w:val="24"/>
              </w:rPr>
            </w:pPr>
            <w:r w:rsidRPr="008C0A79">
              <w:rPr>
                <w:rFonts w:ascii="Times New Roman" w:hAnsi="Times New Roman"/>
                <w:smallCaps/>
                <w:sz w:val="24"/>
                <w:szCs w:val="24"/>
              </w:rPr>
              <w:t>High Education</w:t>
            </w:r>
          </w:p>
        </w:tc>
      </w:tr>
      <w:tr w:rsidR="009E3E17" w:rsidTr="00D64075">
        <w:trPr>
          <w:jc w:val="center"/>
        </w:trPr>
        <w:tc>
          <w:tcPr>
            <w:tcW w:w="3819" w:type="dxa"/>
            <w:tcBorders>
              <w:top w:val="nil"/>
              <w:left w:val="nil"/>
              <w:bottom w:val="single" w:sz="6" w:space="0" w:color="auto"/>
              <w:right w:val="nil"/>
            </w:tcBorders>
          </w:tcPr>
          <w:p w:rsidR="009E3E17" w:rsidRPr="008C0A79" w:rsidRDefault="009E3E17" w:rsidP="004741BA">
            <w:pPr>
              <w:widowControl w:val="0"/>
              <w:autoSpaceDE w:val="0"/>
              <w:autoSpaceDN w:val="0"/>
              <w:adjustRightInd w:val="0"/>
              <w:rPr>
                <w:rFonts w:ascii="Times New Roman" w:hAnsi="Times New Roman"/>
                <w:smallCaps/>
                <w:sz w:val="24"/>
                <w:szCs w:val="24"/>
              </w:rPr>
            </w:pPr>
            <w:r w:rsidRPr="008C0A79">
              <w:rPr>
                <w:rFonts w:ascii="Times New Roman" w:hAnsi="Times New Roman"/>
                <w:smallCaps/>
                <w:sz w:val="24"/>
                <w:szCs w:val="24"/>
              </w:rPr>
              <w:t>Variables</w:t>
            </w:r>
          </w:p>
        </w:tc>
        <w:tc>
          <w:tcPr>
            <w:tcW w:w="1442" w:type="dxa"/>
            <w:tcBorders>
              <w:top w:val="nil"/>
              <w:left w:val="nil"/>
              <w:bottom w:val="single" w:sz="6" w:space="0" w:color="auto"/>
              <w:right w:val="nil"/>
            </w:tcBorders>
          </w:tcPr>
          <w:p w:rsidR="009E3E17" w:rsidRPr="008C0A79" w:rsidRDefault="009E3E17" w:rsidP="004741BA">
            <w:pPr>
              <w:widowControl w:val="0"/>
              <w:autoSpaceDE w:val="0"/>
              <w:autoSpaceDN w:val="0"/>
              <w:adjustRightInd w:val="0"/>
              <w:rPr>
                <w:rFonts w:ascii="Times New Roman" w:hAnsi="Times New Roman"/>
                <w:smallCaps/>
                <w:sz w:val="24"/>
                <w:szCs w:val="24"/>
              </w:rPr>
            </w:pPr>
            <w:r w:rsidRPr="008C0A79">
              <w:rPr>
                <w:rFonts w:ascii="Times New Roman" w:hAnsi="Times New Roman"/>
                <w:smallCaps/>
                <w:sz w:val="24"/>
                <w:szCs w:val="24"/>
              </w:rPr>
              <w:t>Base Model</w:t>
            </w:r>
          </w:p>
        </w:tc>
        <w:tc>
          <w:tcPr>
            <w:tcW w:w="1440" w:type="dxa"/>
            <w:tcBorders>
              <w:top w:val="nil"/>
              <w:left w:val="nil"/>
              <w:bottom w:val="single" w:sz="6" w:space="0" w:color="auto"/>
              <w:right w:val="nil"/>
            </w:tcBorders>
          </w:tcPr>
          <w:p w:rsidR="009E3E17" w:rsidRPr="008C0A79" w:rsidRDefault="009E3E17" w:rsidP="009E3E17">
            <w:pPr>
              <w:widowControl w:val="0"/>
              <w:autoSpaceDE w:val="0"/>
              <w:autoSpaceDN w:val="0"/>
              <w:adjustRightInd w:val="0"/>
              <w:rPr>
                <w:rFonts w:ascii="Times New Roman" w:hAnsi="Times New Roman"/>
                <w:smallCaps/>
                <w:sz w:val="24"/>
                <w:szCs w:val="24"/>
              </w:rPr>
            </w:pPr>
            <w:r w:rsidRPr="008C0A79">
              <w:rPr>
                <w:rFonts w:ascii="Times New Roman" w:hAnsi="Times New Roman"/>
                <w:smallCaps/>
                <w:sz w:val="24"/>
                <w:szCs w:val="24"/>
              </w:rPr>
              <w:t>Low Income</w:t>
            </w:r>
          </w:p>
        </w:tc>
        <w:tc>
          <w:tcPr>
            <w:tcW w:w="1501" w:type="dxa"/>
            <w:tcBorders>
              <w:top w:val="nil"/>
              <w:left w:val="nil"/>
              <w:bottom w:val="single" w:sz="6" w:space="0" w:color="auto"/>
              <w:right w:val="nil"/>
            </w:tcBorders>
          </w:tcPr>
          <w:p w:rsidR="009E3E17" w:rsidRPr="008C0A79" w:rsidRDefault="009E3E17" w:rsidP="004741BA">
            <w:pPr>
              <w:widowControl w:val="0"/>
              <w:autoSpaceDE w:val="0"/>
              <w:autoSpaceDN w:val="0"/>
              <w:adjustRightInd w:val="0"/>
              <w:rPr>
                <w:rFonts w:ascii="Times New Roman" w:hAnsi="Times New Roman"/>
                <w:smallCaps/>
                <w:sz w:val="24"/>
                <w:szCs w:val="24"/>
              </w:rPr>
            </w:pPr>
            <w:r w:rsidRPr="008C0A79">
              <w:rPr>
                <w:rFonts w:ascii="Times New Roman" w:hAnsi="Times New Roman"/>
                <w:smallCaps/>
                <w:sz w:val="24"/>
                <w:szCs w:val="24"/>
              </w:rPr>
              <w:t>High Income</w:t>
            </w:r>
          </w:p>
        </w:tc>
        <w:tc>
          <w:tcPr>
            <w:tcW w:w="1440" w:type="dxa"/>
            <w:tcBorders>
              <w:top w:val="nil"/>
              <w:left w:val="nil"/>
              <w:bottom w:val="single" w:sz="6" w:space="0" w:color="auto"/>
              <w:right w:val="nil"/>
            </w:tcBorders>
          </w:tcPr>
          <w:p w:rsidR="009E3E17" w:rsidRPr="008C0A79" w:rsidRDefault="009E3E17" w:rsidP="004741BA">
            <w:pPr>
              <w:widowControl w:val="0"/>
              <w:autoSpaceDE w:val="0"/>
              <w:autoSpaceDN w:val="0"/>
              <w:adjustRightInd w:val="0"/>
              <w:rPr>
                <w:rFonts w:ascii="Times New Roman" w:hAnsi="Times New Roman"/>
                <w:smallCaps/>
                <w:sz w:val="24"/>
                <w:szCs w:val="24"/>
              </w:rPr>
            </w:pPr>
            <w:r w:rsidRPr="008C0A79">
              <w:rPr>
                <w:rFonts w:ascii="Times New Roman" w:hAnsi="Times New Roman"/>
                <w:smallCaps/>
                <w:sz w:val="24"/>
                <w:szCs w:val="24"/>
              </w:rPr>
              <w:t>Low Income</w:t>
            </w:r>
          </w:p>
        </w:tc>
        <w:tc>
          <w:tcPr>
            <w:tcW w:w="1480" w:type="dxa"/>
            <w:tcBorders>
              <w:top w:val="nil"/>
              <w:left w:val="nil"/>
              <w:bottom w:val="single" w:sz="6" w:space="0" w:color="auto"/>
              <w:right w:val="nil"/>
            </w:tcBorders>
          </w:tcPr>
          <w:p w:rsidR="009E3E17" w:rsidRPr="008C0A79" w:rsidRDefault="009E3E17" w:rsidP="004741BA">
            <w:pPr>
              <w:widowControl w:val="0"/>
              <w:autoSpaceDE w:val="0"/>
              <w:autoSpaceDN w:val="0"/>
              <w:adjustRightInd w:val="0"/>
              <w:rPr>
                <w:rFonts w:ascii="Times New Roman" w:hAnsi="Times New Roman"/>
                <w:smallCaps/>
                <w:sz w:val="24"/>
                <w:szCs w:val="24"/>
              </w:rPr>
            </w:pPr>
            <w:r w:rsidRPr="008C0A79">
              <w:rPr>
                <w:rFonts w:ascii="Times New Roman" w:hAnsi="Times New Roman"/>
                <w:smallCaps/>
                <w:sz w:val="24"/>
                <w:szCs w:val="24"/>
              </w:rPr>
              <w:t>High Income</w:t>
            </w:r>
          </w:p>
        </w:tc>
      </w:tr>
      <w:tr w:rsidR="00CF05AC" w:rsidTr="00D64075">
        <w:trPr>
          <w:jc w:val="center"/>
        </w:trPr>
        <w:tc>
          <w:tcPr>
            <w:tcW w:w="3819"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42"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501"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Prop. Population Over 65 (2000)</w:t>
            </w: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-0.007</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-0.028</w:t>
            </w:r>
          </w:p>
        </w:tc>
        <w:tc>
          <w:tcPr>
            <w:tcW w:w="1501"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-0.117**</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-0.072</w:t>
            </w:r>
          </w:p>
        </w:tc>
        <w:tc>
          <w:tcPr>
            <w:tcW w:w="148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0.052+</w:t>
            </w: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2"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(0.02)</w:t>
            </w: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(0.04)</w:t>
            </w:r>
          </w:p>
        </w:tc>
        <w:tc>
          <w:tcPr>
            <w:tcW w:w="1501"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(0.05)</w:t>
            </w:r>
          </w:p>
        </w:tc>
        <w:tc>
          <w:tcPr>
            <w:tcW w:w="148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(0.03)</w:t>
            </w: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Prop. Evangelical Adherents (2000)</w:t>
            </w: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0.365***</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0.225***</w:t>
            </w:r>
          </w:p>
        </w:tc>
        <w:tc>
          <w:tcPr>
            <w:tcW w:w="1501"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0.295***</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0.413***</w:t>
            </w:r>
          </w:p>
        </w:tc>
        <w:tc>
          <w:tcPr>
            <w:tcW w:w="148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0.613***</w:t>
            </w: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501"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Religious Adherence Rate (2000)</w:t>
            </w: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0.054**</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0.073*</w:t>
            </w:r>
          </w:p>
        </w:tc>
        <w:tc>
          <w:tcPr>
            <w:tcW w:w="1501"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0.110**</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-0.017</w:t>
            </w:r>
          </w:p>
        </w:tc>
        <w:tc>
          <w:tcPr>
            <w:tcW w:w="148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0.016</w:t>
            </w: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(0.03)</w:t>
            </w:r>
          </w:p>
        </w:tc>
        <w:tc>
          <w:tcPr>
            <w:tcW w:w="1501"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(0.05)</w:t>
            </w:r>
          </w:p>
        </w:tc>
        <w:tc>
          <w:tcPr>
            <w:tcW w:w="148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(0.03)</w:t>
            </w: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Avg. Unemployment (11/98 -11/99)</w:t>
            </w: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0.129***</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0.167***</w:t>
            </w:r>
          </w:p>
        </w:tc>
        <w:tc>
          <w:tcPr>
            <w:tcW w:w="1501"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0.147**</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0.070</w:t>
            </w:r>
          </w:p>
        </w:tc>
        <w:tc>
          <w:tcPr>
            <w:tcW w:w="148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0.077*</w:t>
            </w: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501"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(0.04)</w:t>
            </w:r>
          </w:p>
        </w:tc>
        <w:tc>
          <w:tcPr>
            <w:tcW w:w="148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(0.03)</w:t>
            </w: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Median Gross Rent (2000)</w:t>
            </w: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-0.076***</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-0.155***</w:t>
            </w:r>
          </w:p>
        </w:tc>
        <w:tc>
          <w:tcPr>
            <w:tcW w:w="1501"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-0.188***</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0.054</w:t>
            </w:r>
          </w:p>
        </w:tc>
        <w:tc>
          <w:tcPr>
            <w:tcW w:w="148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-0.013</w:t>
            </w: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501"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(0.07)</w:t>
            </w:r>
          </w:p>
        </w:tc>
        <w:tc>
          <w:tcPr>
            <w:tcW w:w="148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(0.04)</w:t>
            </w: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0.259***</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0.185***</w:t>
            </w:r>
          </w:p>
        </w:tc>
        <w:tc>
          <w:tcPr>
            <w:tcW w:w="1501"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0.113+</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0.393***</w:t>
            </w:r>
          </w:p>
        </w:tc>
        <w:tc>
          <w:tcPr>
            <w:tcW w:w="148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0.224***</w:t>
            </w: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501"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(0.06)</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r>
      <w:tr w:rsidR="008C0A79" w:rsidTr="00D64075">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Log Prop. African American (2000)</w:t>
            </w:r>
          </w:p>
        </w:tc>
        <w:tc>
          <w:tcPr>
            <w:tcW w:w="1442"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-0.300***</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-0.189***</w:t>
            </w:r>
          </w:p>
        </w:tc>
        <w:tc>
          <w:tcPr>
            <w:tcW w:w="1501"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-0.295***</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-0.340***</w:t>
            </w:r>
          </w:p>
        </w:tc>
        <w:tc>
          <w:tcPr>
            <w:tcW w:w="148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-0.367***</w:t>
            </w:r>
          </w:p>
        </w:tc>
      </w:tr>
      <w:tr w:rsidR="00CF05AC" w:rsidTr="00D64075">
        <w:trPr>
          <w:jc w:val="center"/>
        </w:trPr>
        <w:tc>
          <w:tcPr>
            <w:tcW w:w="3819"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42"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501"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r>
      <w:tr w:rsidR="00CF05AC" w:rsidTr="00D64075">
        <w:trPr>
          <w:jc w:val="center"/>
        </w:trPr>
        <w:tc>
          <w:tcPr>
            <w:tcW w:w="3819" w:type="dxa"/>
            <w:tcBorders>
              <w:top w:val="nil"/>
              <w:left w:val="nil"/>
              <w:bottom w:val="nil"/>
              <w:right w:val="nil"/>
            </w:tcBorders>
          </w:tcPr>
          <w:p w:rsidR="00CF05AC" w:rsidRDefault="008C0A79" w:rsidP="008C0A79">
            <w:pPr>
              <w:widowControl w:val="0"/>
              <w:autoSpaceDE w:val="0"/>
              <w:autoSpaceDN w:val="0"/>
              <w:adjustRightInd w:val="0"/>
              <w:rPr>
                <w:rFonts w:ascii="Times New Roman" w:hAnsi="Times New Roman"/>
                <w:sz w:val="24"/>
                <w:szCs w:val="24"/>
              </w:rPr>
            </w:pPr>
            <w:r>
              <w:rPr>
                <w:rFonts w:ascii="Times New Roman" w:hAnsi="Times New Roman"/>
                <w:sz w:val="24"/>
                <w:szCs w:val="24"/>
              </w:rPr>
              <w:t>(c</w:t>
            </w:r>
            <w:r w:rsidR="00CF05AC">
              <w:rPr>
                <w:rFonts w:ascii="Times New Roman" w:hAnsi="Times New Roman"/>
                <w:sz w:val="24"/>
                <w:szCs w:val="24"/>
              </w:rPr>
              <w:t>onstant</w:t>
            </w:r>
            <w:r>
              <w:rPr>
                <w:rFonts w:ascii="Times New Roman" w:hAnsi="Times New Roman"/>
                <w:sz w:val="24"/>
                <w:szCs w:val="24"/>
              </w:rPr>
              <w:t>)</w:t>
            </w:r>
          </w:p>
        </w:tc>
        <w:tc>
          <w:tcPr>
            <w:tcW w:w="1442"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-0.028+</w:t>
            </w: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-0.016</w:t>
            </w:r>
          </w:p>
        </w:tc>
        <w:tc>
          <w:tcPr>
            <w:tcW w:w="1501"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-0.026</w:t>
            </w: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0.153*</w:t>
            </w:r>
          </w:p>
        </w:tc>
        <w:tc>
          <w:tcPr>
            <w:tcW w:w="148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0.133**</w:t>
            </w:r>
          </w:p>
        </w:tc>
      </w:tr>
      <w:tr w:rsidR="00CF05AC" w:rsidTr="00D64075">
        <w:trPr>
          <w:jc w:val="center"/>
        </w:trPr>
        <w:tc>
          <w:tcPr>
            <w:tcW w:w="3819"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42" w:type="dxa"/>
            <w:tcBorders>
              <w:top w:val="nil"/>
              <w:left w:val="nil"/>
              <w:bottom w:val="nil"/>
              <w:right w:val="nil"/>
            </w:tcBorders>
          </w:tcPr>
          <w:p w:rsidR="00CF05AC" w:rsidRPr="004A337F" w:rsidRDefault="00CF05AC"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(0.02)</w:t>
            </w:r>
          </w:p>
        </w:tc>
        <w:tc>
          <w:tcPr>
            <w:tcW w:w="1440" w:type="dxa"/>
            <w:tcBorders>
              <w:top w:val="nil"/>
              <w:left w:val="nil"/>
              <w:bottom w:val="nil"/>
              <w:right w:val="nil"/>
            </w:tcBorders>
          </w:tcPr>
          <w:p w:rsidR="00CF05AC" w:rsidRPr="004A337F" w:rsidRDefault="00CF05AC"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(0.05)</w:t>
            </w:r>
          </w:p>
        </w:tc>
        <w:tc>
          <w:tcPr>
            <w:tcW w:w="1501" w:type="dxa"/>
            <w:tcBorders>
              <w:top w:val="nil"/>
              <w:left w:val="nil"/>
              <w:bottom w:val="nil"/>
              <w:right w:val="nil"/>
            </w:tcBorders>
          </w:tcPr>
          <w:p w:rsidR="00CF05AC" w:rsidRPr="004A337F" w:rsidRDefault="00CF05AC"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(0.06)</w:t>
            </w:r>
          </w:p>
        </w:tc>
        <w:tc>
          <w:tcPr>
            <w:tcW w:w="1440" w:type="dxa"/>
            <w:tcBorders>
              <w:top w:val="nil"/>
              <w:left w:val="nil"/>
              <w:bottom w:val="nil"/>
              <w:right w:val="nil"/>
            </w:tcBorders>
          </w:tcPr>
          <w:p w:rsidR="00CF05AC" w:rsidRPr="004A337F" w:rsidRDefault="00CF05AC"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(0.07)</w:t>
            </w:r>
          </w:p>
        </w:tc>
        <w:tc>
          <w:tcPr>
            <w:tcW w:w="148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r>
      <w:tr w:rsidR="00CF05AC" w:rsidTr="00D64075">
        <w:trPr>
          <w:jc w:val="center"/>
        </w:trPr>
        <w:tc>
          <w:tcPr>
            <w:tcW w:w="3819"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42"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501"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p>
        </w:tc>
      </w:tr>
      <w:tr w:rsidR="00CF05AC" w:rsidTr="00D64075">
        <w:trPr>
          <w:jc w:val="center"/>
        </w:trPr>
        <w:tc>
          <w:tcPr>
            <w:tcW w:w="3819" w:type="dxa"/>
            <w:tcBorders>
              <w:top w:val="nil"/>
              <w:left w:val="nil"/>
              <w:bottom w:val="nil"/>
              <w:right w:val="nil"/>
            </w:tcBorders>
          </w:tcPr>
          <w:p w:rsidR="00CF05AC" w:rsidRPr="008C0A79" w:rsidRDefault="008C0A79" w:rsidP="004741BA">
            <w:pPr>
              <w:widowControl w:val="0"/>
              <w:autoSpaceDE w:val="0"/>
              <w:autoSpaceDN w:val="0"/>
              <w:adjustRightInd w:val="0"/>
              <w:rPr>
                <w:rFonts w:ascii="Times New Roman" w:hAnsi="Times New Roman"/>
                <w:i/>
                <w:sz w:val="24"/>
                <w:szCs w:val="24"/>
              </w:rPr>
            </w:pPr>
            <w:r w:rsidRPr="008C0A79">
              <w:rPr>
                <w:rFonts w:ascii="Times New Roman" w:hAnsi="Times New Roman"/>
                <w:i/>
                <w:sz w:val="24"/>
                <w:szCs w:val="24"/>
              </w:rPr>
              <w:t>N</w:t>
            </w:r>
          </w:p>
        </w:tc>
        <w:tc>
          <w:tcPr>
            <w:tcW w:w="1442"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910</w:t>
            </w:r>
          </w:p>
        </w:tc>
        <w:tc>
          <w:tcPr>
            <w:tcW w:w="1501"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632</w:t>
            </w: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608</w:t>
            </w:r>
          </w:p>
        </w:tc>
        <w:tc>
          <w:tcPr>
            <w:tcW w:w="148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900</w:t>
            </w:r>
          </w:p>
        </w:tc>
      </w:tr>
      <w:tr w:rsidR="00CF05AC" w:rsidTr="00D64075">
        <w:trPr>
          <w:jc w:val="center"/>
        </w:trPr>
        <w:tc>
          <w:tcPr>
            <w:tcW w:w="3819" w:type="dxa"/>
            <w:tcBorders>
              <w:top w:val="nil"/>
              <w:left w:val="nil"/>
              <w:bottom w:val="nil"/>
              <w:right w:val="nil"/>
            </w:tcBorders>
          </w:tcPr>
          <w:p w:rsidR="00CF05AC" w:rsidRDefault="00CF05AC" w:rsidP="008C0A79">
            <w:pPr>
              <w:widowControl w:val="0"/>
              <w:autoSpaceDE w:val="0"/>
              <w:autoSpaceDN w:val="0"/>
              <w:adjustRightInd w:val="0"/>
              <w:rPr>
                <w:rFonts w:ascii="Times New Roman" w:hAnsi="Times New Roman"/>
                <w:sz w:val="24"/>
                <w:szCs w:val="24"/>
              </w:rPr>
            </w:pPr>
            <w:r>
              <w:rPr>
                <w:rFonts w:ascii="Times New Roman" w:hAnsi="Times New Roman"/>
                <w:sz w:val="24"/>
                <w:szCs w:val="24"/>
              </w:rPr>
              <w:t>Adj. R</w:t>
            </w:r>
            <w:r w:rsidR="008C0A79" w:rsidRPr="008C0A79">
              <w:rPr>
                <w:rFonts w:ascii="Times New Roman" w:hAnsi="Times New Roman"/>
                <w:sz w:val="24"/>
                <w:szCs w:val="24"/>
                <w:vertAlign w:val="superscript"/>
              </w:rPr>
              <w:t>2</w:t>
            </w:r>
          </w:p>
        </w:tc>
        <w:tc>
          <w:tcPr>
            <w:tcW w:w="1442"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0.29</w:t>
            </w: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w:t>
            </w:r>
          </w:p>
        </w:tc>
        <w:tc>
          <w:tcPr>
            <w:tcW w:w="1501"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0.23</w:t>
            </w:r>
          </w:p>
        </w:tc>
        <w:tc>
          <w:tcPr>
            <w:tcW w:w="144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0.24</w:t>
            </w:r>
          </w:p>
        </w:tc>
        <w:tc>
          <w:tcPr>
            <w:tcW w:w="1480" w:type="dxa"/>
            <w:tcBorders>
              <w:top w:val="nil"/>
              <w:left w:val="nil"/>
              <w:bottom w:val="nil"/>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0.41</w:t>
            </w:r>
          </w:p>
        </w:tc>
      </w:tr>
      <w:tr w:rsidR="00CF05AC" w:rsidTr="00D64075">
        <w:tblPrEx>
          <w:tblBorders>
            <w:bottom w:val="single" w:sz="6" w:space="0" w:color="auto"/>
          </w:tblBorders>
        </w:tblPrEx>
        <w:trPr>
          <w:jc w:val="center"/>
        </w:trPr>
        <w:tc>
          <w:tcPr>
            <w:tcW w:w="3819" w:type="dxa"/>
            <w:tcBorders>
              <w:top w:val="nil"/>
              <w:left w:val="nil"/>
              <w:bottom w:val="single" w:sz="6" w:space="0" w:color="auto"/>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F</w:t>
            </w:r>
          </w:p>
        </w:tc>
        <w:tc>
          <w:tcPr>
            <w:tcW w:w="1442" w:type="dxa"/>
            <w:tcBorders>
              <w:top w:val="nil"/>
              <w:left w:val="nil"/>
              <w:bottom w:val="single" w:sz="6" w:space="0" w:color="auto"/>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182.7</w:t>
            </w:r>
          </w:p>
        </w:tc>
        <w:tc>
          <w:tcPr>
            <w:tcW w:w="1440" w:type="dxa"/>
            <w:tcBorders>
              <w:top w:val="nil"/>
              <w:left w:val="nil"/>
              <w:bottom w:val="single" w:sz="6" w:space="0" w:color="auto"/>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21.20</w:t>
            </w:r>
          </w:p>
        </w:tc>
        <w:tc>
          <w:tcPr>
            <w:tcW w:w="1501" w:type="dxa"/>
            <w:tcBorders>
              <w:top w:val="nil"/>
              <w:left w:val="nil"/>
              <w:bottom w:val="single" w:sz="6" w:space="0" w:color="auto"/>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27.64</w:t>
            </w:r>
          </w:p>
        </w:tc>
        <w:tc>
          <w:tcPr>
            <w:tcW w:w="1440" w:type="dxa"/>
            <w:tcBorders>
              <w:top w:val="nil"/>
              <w:left w:val="nil"/>
              <w:bottom w:val="single" w:sz="6" w:space="0" w:color="auto"/>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28.09</w:t>
            </w:r>
          </w:p>
        </w:tc>
        <w:tc>
          <w:tcPr>
            <w:tcW w:w="1480" w:type="dxa"/>
            <w:tcBorders>
              <w:top w:val="nil"/>
              <w:left w:val="nil"/>
              <w:bottom w:val="single" w:sz="6" w:space="0" w:color="auto"/>
              <w:right w:val="nil"/>
            </w:tcBorders>
          </w:tcPr>
          <w:p w:rsidR="00CF05AC" w:rsidRDefault="00CF05AC"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88.83</w:t>
            </w:r>
          </w:p>
        </w:tc>
      </w:tr>
    </w:tbl>
    <w:p w:rsidR="00CF05AC" w:rsidRDefault="00CF05AC" w:rsidP="00CF05AC">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Standard errors in parentheses</w:t>
      </w:r>
    </w:p>
    <w:p w:rsidR="00CF05AC" w:rsidRDefault="00CF05AC" w:rsidP="00CF05AC">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p&lt;0.001, ** p&lt;0.01, * p&lt;0.05, + p&lt;0.1</w:t>
      </w:r>
    </w:p>
    <w:p w:rsidR="00A74E64" w:rsidRPr="00426734" w:rsidRDefault="00A74E64" w:rsidP="00A74E64">
      <w:pPr>
        <w:pStyle w:val="Heading2"/>
        <w:jc w:val="both"/>
        <w:rPr>
          <w:rFonts w:ascii="Times New Roman" w:hAnsi="Times New Roman"/>
          <w:i w:val="0"/>
          <w:sz w:val="24"/>
          <w:szCs w:val="24"/>
        </w:rPr>
      </w:pPr>
      <w:bookmarkStart w:id="42" w:name="_Table_8b._Completely"/>
      <w:bookmarkStart w:id="43" w:name="_Toc248603266"/>
      <w:bookmarkEnd w:id="42"/>
      <w:r w:rsidRPr="000848CE">
        <w:rPr>
          <w:rFonts w:ascii="Times New Roman" w:hAnsi="Times New Roman"/>
          <w:sz w:val="24"/>
          <w:szCs w:val="24"/>
        </w:rPr>
        <w:t xml:space="preserve">Table </w:t>
      </w:r>
      <w:r>
        <w:rPr>
          <w:rFonts w:ascii="Times New Roman" w:hAnsi="Times New Roman"/>
          <w:sz w:val="24"/>
          <w:szCs w:val="24"/>
        </w:rPr>
        <w:t>8</w:t>
      </w:r>
      <w:r w:rsidR="00D64075">
        <w:rPr>
          <w:rFonts w:ascii="Times New Roman" w:hAnsi="Times New Roman"/>
          <w:sz w:val="24"/>
          <w:szCs w:val="24"/>
        </w:rPr>
        <w:t>b</w:t>
      </w:r>
      <w:r w:rsidRPr="000848CE">
        <w:rPr>
          <w:rFonts w:ascii="Times New Roman" w:hAnsi="Times New Roman"/>
          <w:sz w:val="24"/>
          <w:szCs w:val="24"/>
        </w:rPr>
        <w:t xml:space="preserve">. </w:t>
      </w:r>
      <w:r w:rsidRPr="006E082F">
        <w:rPr>
          <w:rFonts w:ascii="Times New Roman" w:hAnsi="Times New Roman"/>
          <w:sz w:val="24"/>
          <w:szCs w:val="24"/>
        </w:rPr>
        <w:t xml:space="preserve">Completely </w:t>
      </w:r>
      <w:r w:rsidR="002E75F1">
        <w:rPr>
          <w:rFonts w:ascii="Times New Roman" w:hAnsi="Times New Roman"/>
          <w:sz w:val="24"/>
          <w:szCs w:val="24"/>
        </w:rPr>
        <w:t>Unp</w:t>
      </w:r>
      <w:r w:rsidRPr="006E082F">
        <w:rPr>
          <w:rFonts w:ascii="Times New Roman" w:hAnsi="Times New Roman"/>
          <w:sz w:val="24"/>
          <w:szCs w:val="24"/>
        </w:rPr>
        <w:t>ooled</w:t>
      </w:r>
      <w:r w:rsidRPr="000848CE">
        <w:rPr>
          <w:rFonts w:ascii="Times New Roman" w:hAnsi="Times New Roman"/>
          <w:sz w:val="24"/>
          <w:szCs w:val="24"/>
        </w:rPr>
        <w:t xml:space="preserve"> </w:t>
      </w:r>
      <w:r>
        <w:rPr>
          <w:rFonts w:ascii="Times New Roman" w:hAnsi="Times New Roman"/>
          <w:sz w:val="24"/>
          <w:szCs w:val="24"/>
        </w:rPr>
        <w:t>Bush</w:t>
      </w:r>
      <w:r w:rsidRPr="000848CE">
        <w:rPr>
          <w:rFonts w:ascii="Times New Roman" w:hAnsi="Times New Roman"/>
          <w:sz w:val="24"/>
          <w:szCs w:val="24"/>
        </w:rPr>
        <w:t xml:space="preserve"> Models</w:t>
      </w:r>
      <w:bookmarkEnd w:id="43"/>
    </w:p>
    <w:p w:rsidR="00CF05AC" w:rsidRDefault="00CF05AC">
      <w:pPr>
        <w:jc w:val="left"/>
      </w:pPr>
    </w:p>
    <w:tbl>
      <w:tblPr>
        <w:tblW w:w="11019" w:type="dxa"/>
        <w:jc w:val="center"/>
        <w:tblLayout w:type="fixed"/>
        <w:tblCellMar>
          <w:left w:w="75" w:type="dxa"/>
          <w:right w:w="75" w:type="dxa"/>
        </w:tblCellMar>
        <w:tblLook w:val="0000"/>
      </w:tblPr>
      <w:tblGrid>
        <w:gridCol w:w="3819"/>
        <w:gridCol w:w="1440"/>
        <w:gridCol w:w="1440"/>
        <w:gridCol w:w="1440"/>
        <w:gridCol w:w="1440"/>
        <w:gridCol w:w="1440"/>
      </w:tblGrid>
      <w:tr w:rsidR="00A74E64" w:rsidTr="008C0A79">
        <w:trPr>
          <w:jc w:val="center"/>
        </w:trPr>
        <w:tc>
          <w:tcPr>
            <w:tcW w:w="3819" w:type="dxa"/>
            <w:tcBorders>
              <w:top w:val="single" w:sz="6" w:space="0" w:color="auto"/>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single" w:sz="6" w:space="0" w:color="auto"/>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w:t>
            </w:r>
          </w:p>
        </w:tc>
        <w:tc>
          <w:tcPr>
            <w:tcW w:w="1440" w:type="dxa"/>
            <w:tcBorders>
              <w:top w:val="single" w:sz="6" w:space="0" w:color="auto"/>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(2)</w:t>
            </w:r>
          </w:p>
        </w:tc>
        <w:tc>
          <w:tcPr>
            <w:tcW w:w="1440" w:type="dxa"/>
            <w:tcBorders>
              <w:top w:val="single" w:sz="6" w:space="0" w:color="auto"/>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(3)</w:t>
            </w:r>
          </w:p>
        </w:tc>
        <w:tc>
          <w:tcPr>
            <w:tcW w:w="1440" w:type="dxa"/>
            <w:tcBorders>
              <w:top w:val="single" w:sz="6" w:space="0" w:color="auto"/>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(4)</w:t>
            </w:r>
          </w:p>
        </w:tc>
        <w:tc>
          <w:tcPr>
            <w:tcW w:w="1440" w:type="dxa"/>
            <w:tcBorders>
              <w:top w:val="single" w:sz="6" w:space="0" w:color="auto"/>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(5)</w:t>
            </w:r>
          </w:p>
        </w:tc>
      </w:tr>
      <w:tr w:rsidR="00A74E64" w:rsidTr="008C0A79">
        <w:trPr>
          <w:jc w:val="center"/>
        </w:trPr>
        <w:tc>
          <w:tcPr>
            <w:tcW w:w="3819"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VARIABLES</w:t>
            </w:r>
          </w:p>
        </w:tc>
        <w:tc>
          <w:tcPr>
            <w:tcW w:w="1440"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Model</w:t>
            </w:r>
          </w:p>
        </w:tc>
        <w:tc>
          <w:tcPr>
            <w:tcW w:w="1440"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Model</w:t>
            </w:r>
          </w:p>
        </w:tc>
        <w:tc>
          <w:tcPr>
            <w:tcW w:w="1440"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Model</w:t>
            </w:r>
          </w:p>
        </w:tc>
        <w:tc>
          <w:tcPr>
            <w:tcW w:w="1440"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Model</w:t>
            </w:r>
          </w:p>
        </w:tc>
        <w:tc>
          <w:tcPr>
            <w:tcW w:w="1440"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Model</w:t>
            </w:r>
          </w:p>
        </w:tc>
      </w:tr>
      <w:tr w:rsidR="00A74E64" w:rsidTr="008C0A79">
        <w:trPr>
          <w:jc w:val="center"/>
        </w:trPr>
        <w:tc>
          <w:tcPr>
            <w:tcW w:w="3819"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Prop. Population Over 65 (2000)</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-0.007</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-0.020</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-0.113**</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-0.054</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0.054+</w:t>
            </w: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(0.02)</w:t>
            </w: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(0.04)</w:t>
            </w: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(0.05)</w:t>
            </w: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(0.03)</w:t>
            </w: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Prop. Evangelical Adherents (2000)</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0.365***</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0.225***</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0.295***</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0.422***</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0.614***</w:t>
            </w: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Religious Adherence Rate (2000)</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0.054**</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0.084**</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0.118**</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-0.014</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0.017</w:t>
            </w: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(0.05)</w:t>
            </w: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(0.03)</w:t>
            </w:r>
          </w:p>
        </w:tc>
      </w:tr>
      <w:tr w:rsidR="008C0A79" w:rsidTr="004A337F">
        <w:trPr>
          <w:trHeight w:val="234"/>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Avg. Unemployment (11/98 -11/99)</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0.129***</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0.172***</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0.148**</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0.080+</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0.068*</w:t>
            </w: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(0.04)</w:t>
            </w: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(0.03)</w:t>
            </w: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Median Gross Rent (2000)</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-0.076***</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-0.161***</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-0.188***</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0.080</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-0.062</w:t>
            </w: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(0.07)</w:t>
            </w: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(0.05)</w:t>
            </w: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 – MGR as % Household Inc (1999)</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0.259***</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0.175***</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0.119+</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0.407***</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0.220***</w:t>
            </w: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Pr="004A337F" w:rsidRDefault="008C0A79"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(0.06)</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p>
        </w:tc>
      </w:tr>
      <w:tr w:rsidR="008C0A79" w:rsidTr="008C0A79">
        <w:trPr>
          <w:jc w:val="center"/>
        </w:trPr>
        <w:tc>
          <w:tcPr>
            <w:tcW w:w="3819"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Log Prop. African American (2000)</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-0.300***</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-0.189***</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-0.296***</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-0.321***</w:t>
            </w:r>
          </w:p>
        </w:tc>
        <w:tc>
          <w:tcPr>
            <w:tcW w:w="1440" w:type="dxa"/>
            <w:tcBorders>
              <w:top w:val="nil"/>
              <w:left w:val="nil"/>
              <w:bottom w:val="nil"/>
              <w:right w:val="nil"/>
            </w:tcBorders>
          </w:tcPr>
          <w:p w:rsidR="008C0A79"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-0.357***</w:t>
            </w:r>
          </w:p>
        </w:tc>
      </w:tr>
      <w:tr w:rsidR="00A74E64" w:rsidTr="008C0A79">
        <w:trPr>
          <w:jc w:val="center"/>
        </w:trPr>
        <w:tc>
          <w:tcPr>
            <w:tcW w:w="3819"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r>
      <w:tr w:rsidR="00A74E64" w:rsidTr="008C0A79">
        <w:trPr>
          <w:jc w:val="center"/>
        </w:trPr>
        <w:tc>
          <w:tcPr>
            <w:tcW w:w="3819" w:type="dxa"/>
            <w:tcBorders>
              <w:top w:val="nil"/>
              <w:left w:val="nil"/>
              <w:bottom w:val="nil"/>
              <w:right w:val="nil"/>
            </w:tcBorders>
          </w:tcPr>
          <w:p w:rsidR="00A74E64" w:rsidRPr="008C0A79" w:rsidRDefault="008C0A79" w:rsidP="004741BA">
            <w:pPr>
              <w:widowControl w:val="0"/>
              <w:autoSpaceDE w:val="0"/>
              <w:autoSpaceDN w:val="0"/>
              <w:adjustRightInd w:val="0"/>
              <w:rPr>
                <w:rFonts w:ascii="Times New Roman" w:hAnsi="Times New Roman"/>
                <w:b/>
                <w:sz w:val="24"/>
                <w:szCs w:val="24"/>
              </w:rPr>
            </w:pPr>
            <w:r>
              <w:rPr>
                <w:rFonts w:ascii="Times New Roman" w:hAnsi="Times New Roman"/>
                <w:sz w:val="24"/>
                <w:szCs w:val="24"/>
              </w:rPr>
              <w:t xml:space="preserve">Bush </w:t>
            </w:r>
            <w:r>
              <w:rPr>
                <w:rFonts w:ascii="Times New Roman" w:hAnsi="Times New Roman"/>
                <w:b/>
                <w:sz w:val="24"/>
                <w:szCs w:val="24"/>
              </w:rPr>
              <w:t>Index</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-0.051+</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-0.032</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-0.102**</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0.079*</w:t>
            </w:r>
          </w:p>
        </w:tc>
      </w:tr>
      <w:tr w:rsidR="00A74E64" w:rsidTr="008C0A79">
        <w:trPr>
          <w:jc w:val="center"/>
        </w:trPr>
        <w:tc>
          <w:tcPr>
            <w:tcW w:w="3819"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Pr="004A337F" w:rsidRDefault="00A74E64"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(0.03)</w:t>
            </w:r>
          </w:p>
        </w:tc>
        <w:tc>
          <w:tcPr>
            <w:tcW w:w="1440" w:type="dxa"/>
            <w:tcBorders>
              <w:top w:val="nil"/>
              <w:left w:val="nil"/>
              <w:bottom w:val="nil"/>
              <w:right w:val="nil"/>
            </w:tcBorders>
          </w:tcPr>
          <w:p w:rsidR="00A74E64" w:rsidRPr="004A337F" w:rsidRDefault="00A74E64"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(0.04)</w:t>
            </w:r>
          </w:p>
        </w:tc>
        <w:tc>
          <w:tcPr>
            <w:tcW w:w="1440" w:type="dxa"/>
            <w:tcBorders>
              <w:top w:val="nil"/>
              <w:left w:val="nil"/>
              <w:bottom w:val="nil"/>
              <w:right w:val="nil"/>
            </w:tcBorders>
          </w:tcPr>
          <w:p w:rsidR="00A74E64" w:rsidRPr="004A337F" w:rsidRDefault="00A74E64" w:rsidP="004741BA">
            <w:pPr>
              <w:widowControl w:val="0"/>
              <w:autoSpaceDE w:val="0"/>
              <w:autoSpaceDN w:val="0"/>
              <w:adjustRightInd w:val="0"/>
              <w:rPr>
                <w:rFonts w:ascii="Times New Roman" w:hAnsi="Times New Roman"/>
                <w:sz w:val="18"/>
                <w:szCs w:val="18"/>
              </w:rPr>
            </w:pPr>
          </w:p>
        </w:tc>
        <w:tc>
          <w:tcPr>
            <w:tcW w:w="1440" w:type="dxa"/>
            <w:tcBorders>
              <w:top w:val="nil"/>
              <w:left w:val="nil"/>
              <w:bottom w:val="nil"/>
              <w:right w:val="nil"/>
            </w:tcBorders>
          </w:tcPr>
          <w:p w:rsidR="00A74E64" w:rsidRPr="004A337F" w:rsidRDefault="00A74E64"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(0.03)</w:t>
            </w:r>
          </w:p>
        </w:tc>
      </w:tr>
      <w:tr w:rsidR="00A74E64" w:rsidTr="008C0A79">
        <w:trPr>
          <w:jc w:val="center"/>
        </w:trPr>
        <w:tc>
          <w:tcPr>
            <w:tcW w:w="3819" w:type="dxa"/>
            <w:tcBorders>
              <w:top w:val="nil"/>
              <w:left w:val="nil"/>
              <w:bottom w:val="nil"/>
              <w:right w:val="nil"/>
            </w:tcBorders>
          </w:tcPr>
          <w:p w:rsidR="00A74E64" w:rsidRDefault="008C0A79"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(constant)</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-0.028+</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0.006</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-0.016</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0.166*</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0.122**</w:t>
            </w:r>
          </w:p>
        </w:tc>
      </w:tr>
      <w:tr w:rsidR="00A74E64" w:rsidTr="008C0A79">
        <w:trPr>
          <w:jc w:val="center"/>
        </w:trPr>
        <w:tc>
          <w:tcPr>
            <w:tcW w:w="3819"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Pr="004A337F" w:rsidRDefault="00A74E64"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(0.02)</w:t>
            </w:r>
          </w:p>
        </w:tc>
        <w:tc>
          <w:tcPr>
            <w:tcW w:w="1440" w:type="dxa"/>
            <w:tcBorders>
              <w:top w:val="nil"/>
              <w:left w:val="nil"/>
              <w:bottom w:val="nil"/>
              <w:right w:val="nil"/>
            </w:tcBorders>
          </w:tcPr>
          <w:p w:rsidR="00A74E64" w:rsidRPr="004A337F" w:rsidRDefault="00A74E64"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(0.05)</w:t>
            </w:r>
          </w:p>
        </w:tc>
        <w:tc>
          <w:tcPr>
            <w:tcW w:w="1440" w:type="dxa"/>
            <w:tcBorders>
              <w:top w:val="nil"/>
              <w:left w:val="nil"/>
              <w:bottom w:val="nil"/>
              <w:right w:val="nil"/>
            </w:tcBorders>
          </w:tcPr>
          <w:p w:rsidR="00A74E64" w:rsidRPr="004A337F" w:rsidRDefault="00A74E64"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(0.06)</w:t>
            </w:r>
          </w:p>
        </w:tc>
        <w:tc>
          <w:tcPr>
            <w:tcW w:w="1440" w:type="dxa"/>
            <w:tcBorders>
              <w:top w:val="nil"/>
              <w:left w:val="nil"/>
              <w:bottom w:val="nil"/>
              <w:right w:val="nil"/>
            </w:tcBorders>
          </w:tcPr>
          <w:p w:rsidR="00A74E64" w:rsidRPr="004A337F" w:rsidRDefault="00A74E64" w:rsidP="004741BA">
            <w:pPr>
              <w:widowControl w:val="0"/>
              <w:autoSpaceDE w:val="0"/>
              <w:autoSpaceDN w:val="0"/>
              <w:adjustRightInd w:val="0"/>
              <w:rPr>
                <w:rFonts w:ascii="Times New Roman" w:hAnsi="Times New Roman"/>
                <w:sz w:val="18"/>
                <w:szCs w:val="18"/>
              </w:rPr>
            </w:pPr>
            <w:r w:rsidRPr="004A337F">
              <w:rPr>
                <w:rFonts w:ascii="Times New Roman" w:hAnsi="Times New Roman"/>
                <w:sz w:val="18"/>
                <w:szCs w:val="18"/>
              </w:rPr>
              <w:t>(0.07)</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r>
      <w:tr w:rsidR="00A74E64" w:rsidTr="008C0A79">
        <w:trPr>
          <w:jc w:val="center"/>
        </w:trPr>
        <w:tc>
          <w:tcPr>
            <w:tcW w:w="3819"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p>
        </w:tc>
      </w:tr>
      <w:tr w:rsidR="00A74E64" w:rsidTr="008C0A79">
        <w:trPr>
          <w:jc w:val="center"/>
        </w:trPr>
        <w:tc>
          <w:tcPr>
            <w:tcW w:w="3819" w:type="dxa"/>
            <w:tcBorders>
              <w:top w:val="nil"/>
              <w:left w:val="nil"/>
              <w:bottom w:val="nil"/>
              <w:right w:val="nil"/>
            </w:tcBorders>
          </w:tcPr>
          <w:p w:rsidR="00A74E64" w:rsidRPr="008C0A79" w:rsidRDefault="008C0A79" w:rsidP="004741BA">
            <w:pPr>
              <w:widowControl w:val="0"/>
              <w:autoSpaceDE w:val="0"/>
              <w:autoSpaceDN w:val="0"/>
              <w:adjustRightInd w:val="0"/>
              <w:rPr>
                <w:rFonts w:ascii="Times New Roman" w:hAnsi="Times New Roman"/>
                <w:i/>
                <w:sz w:val="24"/>
                <w:szCs w:val="24"/>
              </w:rPr>
            </w:pPr>
            <w:r w:rsidRPr="008C0A79">
              <w:rPr>
                <w:rFonts w:ascii="Times New Roman" w:hAnsi="Times New Roman"/>
                <w:i/>
                <w:sz w:val="24"/>
                <w:szCs w:val="24"/>
              </w:rPr>
              <w:t>N</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3050</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910</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631</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608</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900</w:t>
            </w:r>
          </w:p>
        </w:tc>
      </w:tr>
      <w:tr w:rsidR="00A74E64" w:rsidTr="008C0A79">
        <w:trPr>
          <w:jc w:val="center"/>
        </w:trPr>
        <w:tc>
          <w:tcPr>
            <w:tcW w:w="3819" w:type="dxa"/>
            <w:tcBorders>
              <w:top w:val="nil"/>
              <w:left w:val="nil"/>
              <w:bottom w:val="nil"/>
              <w:right w:val="nil"/>
            </w:tcBorders>
          </w:tcPr>
          <w:p w:rsidR="00A74E64" w:rsidRDefault="00A74E64" w:rsidP="008C0A79">
            <w:pPr>
              <w:widowControl w:val="0"/>
              <w:autoSpaceDE w:val="0"/>
              <w:autoSpaceDN w:val="0"/>
              <w:adjustRightInd w:val="0"/>
              <w:rPr>
                <w:rFonts w:ascii="Times New Roman" w:hAnsi="Times New Roman"/>
                <w:sz w:val="24"/>
                <w:szCs w:val="24"/>
              </w:rPr>
            </w:pPr>
            <w:r>
              <w:rPr>
                <w:rFonts w:ascii="Times New Roman" w:hAnsi="Times New Roman"/>
                <w:sz w:val="24"/>
                <w:szCs w:val="24"/>
              </w:rPr>
              <w:t>Adj. R</w:t>
            </w:r>
            <w:r w:rsidR="008C0A79" w:rsidRPr="008C0A79">
              <w:rPr>
                <w:rFonts w:ascii="Times New Roman" w:hAnsi="Times New Roman"/>
                <w:sz w:val="24"/>
                <w:szCs w:val="24"/>
                <w:vertAlign w:val="superscript"/>
              </w:rPr>
              <w:t>2</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0.29</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0.13</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0.23</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0.24</w:t>
            </w:r>
          </w:p>
        </w:tc>
        <w:tc>
          <w:tcPr>
            <w:tcW w:w="1440" w:type="dxa"/>
            <w:tcBorders>
              <w:top w:val="nil"/>
              <w:left w:val="nil"/>
              <w:bottom w:val="nil"/>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0.41</w:t>
            </w:r>
          </w:p>
        </w:tc>
      </w:tr>
      <w:tr w:rsidR="00A74E64" w:rsidTr="008C0A79">
        <w:tblPrEx>
          <w:tblBorders>
            <w:bottom w:val="single" w:sz="6" w:space="0" w:color="auto"/>
          </w:tblBorders>
        </w:tblPrEx>
        <w:trPr>
          <w:jc w:val="center"/>
        </w:trPr>
        <w:tc>
          <w:tcPr>
            <w:tcW w:w="3819"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F</w:t>
            </w:r>
          </w:p>
        </w:tc>
        <w:tc>
          <w:tcPr>
            <w:tcW w:w="1440"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182.7</w:t>
            </w:r>
          </w:p>
        </w:tc>
        <w:tc>
          <w:tcPr>
            <w:tcW w:w="1440"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18.69</w:t>
            </w:r>
          </w:p>
        </w:tc>
        <w:tc>
          <w:tcPr>
            <w:tcW w:w="1440"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23.96</w:t>
            </w:r>
          </w:p>
        </w:tc>
        <w:tc>
          <w:tcPr>
            <w:tcW w:w="1440"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25.62</w:t>
            </w:r>
          </w:p>
        </w:tc>
        <w:tc>
          <w:tcPr>
            <w:tcW w:w="1440" w:type="dxa"/>
            <w:tcBorders>
              <w:top w:val="nil"/>
              <w:left w:val="nil"/>
              <w:bottom w:val="single" w:sz="6" w:space="0" w:color="auto"/>
              <w:right w:val="nil"/>
            </w:tcBorders>
          </w:tcPr>
          <w:p w:rsidR="00A74E64" w:rsidRDefault="00A74E64" w:rsidP="004741BA">
            <w:pPr>
              <w:widowControl w:val="0"/>
              <w:autoSpaceDE w:val="0"/>
              <w:autoSpaceDN w:val="0"/>
              <w:adjustRightInd w:val="0"/>
              <w:rPr>
                <w:rFonts w:ascii="Times New Roman" w:hAnsi="Times New Roman"/>
                <w:sz w:val="24"/>
                <w:szCs w:val="24"/>
              </w:rPr>
            </w:pPr>
            <w:r>
              <w:rPr>
                <w:rFonts w:ascii="Times New Roman" w:hAnsi="Times New Roman"/>
                <w:sz w:val="24"/>
                <w:szCs w:val="24"/>
              </w:rPr>
              <w:t>79.98</w:t>
            </w:r>
          </w:p>
        </w:tc>
      </w:tr>
    </w:tbl>
    <w:p w:rsidR="00A74E64" w:rsidRDefault="00A74E64" w:rsidP="00A74E64">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Standard errors in parentheses</w:t>
      </w:r>
    </w:p>
    <w:p w:rsidR="00A74E64" w:rsidRDefault="00A74E64" w:rsidP="00A74E64">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p&lt;0.001, ** p&lt;0.01, * p&lt;0.05, + p&lt;0.1</w:t>
      </w:r>
    </w:p>
    <w:p w:rsidR="00A74E64" w:rsidRDefault="00A74E64">
      <w:pPr>
        <w:jc w:val="left"/>
        <w:sectPr w:rsidR="00A74E64" w:rsidSect="00CF05AC">
          <w:pgSz w:w="12240" w:h="15840"/>
          <w:pgMar w:top="1440" w:right="1080" w:bottom="1440" w:left="1440" w:header="720" w:footer="720" w:gutter="0"/>
          <w:cols w:space="720"/>
          <w:docGrid w:linePitch="360"/>
        </w:sectPr>
      </w:pPr>
    </w:p>
    <w:p w:rsidR="00A631FF" w:rsidRDefault="00A631FF" w:rsidP="00A631FF">
      <w:pPr>
        <w:pStyle w:val="Heading1"/>
        <w:jc w:val="both"/>
      </w:pPr>
      <w:bookmarkStart w:id="44" w:name="_Toc248603267"/>
      <w:r>
        <w:lastRenderedPageBreak/>
        <w:t>Comments/Discussions:</w:t>
      </w:r>
      <w:bookmarkEnd w:id="44"/>
    </w:p>
    <w:p w:rsidR="00A631FF" w:rsidRDefault="00A631FF" w:rsidP="005F4ED5">
      <w:pPr>
        <w:jc w:val="both"/>
      </w:pPr>
    </w:p>
    <w:p w:rsidR="00A631FF" w:rsidRDefault="00430129" w:rsidP="00430129">
      <w:pPr>
        <w:pStyle w:val="Heading2"/>
      </w:pPr>
      <w:bookmarkStart w:id="45" w:name="_Toc248603268"/>
      <w:r>
        <w:t>CMG/TNC Early October:</w:t>
      </w:r>
      <w:bookmarkEnd w:id="45"/>
    </w:p>
    <w:p w:rsidR="00430129" w:rsidRDefault="00430129" w:rsidP="005F4ED5">
      <w:pPr>
        <w:jc w:val="both"/>
      </w:pPr>
    </w:p>
    <w:p w:rsidR="005F4ED5" w:rsidRDefault="005F4ED5" w:rsidP="005F4ED5">
      <w:pPr>
        <w:jc w:val="both"/>
      </w:pPr>
      <w:r>
        <w:t xml:space="preserve">Chris, this s generally terrific. You have G’s ideas very precisely itemized, and countering ideas that are good candidates to explore.   There is LOTS here. Maybe focus on the most salient.  And those with biggest impact.  </w:t>
      </w:r>
    </w:p>
    <w:p w:rsidR="005F4ED5" w:rsidRDefault="005F4ED5" w:rsidP="005F4ED5">
      <w:pPr>
        <w:jc w:val="both"/>
      </w:pPr>
    </w:p>
    <w:p w:rsidR="005F4ED5" w:rsidRDefault="005F4ED5" w:rsidP="005F4ED5">
      <w:pPr>
        <w:jc w:val="both"/>
      </w:pPr>
      <w:r>
        <w:t xml:space="preserve">The semi-descriptive part of data on leading conservatives is splendid background. Good material for a brief case study.  </w:t>
      </w:r>
    </w:p>
    <w:p w:rsidR="005F4ED5" w:rsidRDefault="005F4ED5" w:rsidP="005F4ED5">
      <w:pPr>
        <w:jc w:val="both"/>
      </w:pPr>
    </w:p>
    <w:p w:rsidR="005F4ED5" w:rsidRDefault="005F4ED5" w:rsidP="005F4ED5">
      <w:pPr>
        <w:jc w:val="both"/>
      </w:pPr>
      <w:r>
        <w:t xml:space="preserve">I see the notes in the last page or two on what to do next, and this empirical analysis could make a big addition.  </w:t>
      </w:r>
    </w:p>
    <w:p w:rsidR="005F4ED5" w:rsidRDefault="005F4ED5" w:rsidP="005F4ED5">
      <w:pPr>
        <w:jc w:val="both"/>
      </w:pPr>
      <w:r>
        <w:t>What could we do that is closest to what G did, but at a lower level? Our problem is that he used individual voting of citizens, while we have only townships? As our lowest level for voting and socio econ data?  If we go to the Town level, how many are there in all of Conn?   Could we do a simple OLS regression of  vote on income and try somehow to estimate it for subsets of townships?  Ideally in some that generate Mississippi like results, and others  his story, for instance.  If there were enough towns, this would work, but I don’t know if there are enough cases.  There may be voting district data for Conn if we look – this is what we started to-do for the US about 3 -4 years back but gave up as states differed too much. But inside one state, it may not be bad.   This may be what you have one, and found that towns are the smallest unit for which voting is reported?  Or might there be anything smaller, closer to a zip code?</w:t>
      </w:r>
    </w:p>
    <w:p w:rsidR="00B936E8" w:rsidRDefault="00B936E8" w:rsidP="005F4ED5">
      <w:pPr>
        <w:jc w:val="both"/>
      </w:pPr>
    </w:p>
    <w:p w:rsidR="00B936E8" w:rsidRDefault="00B936E8" w:rsidP="00B936E8">
      <w:pPr>
        <w:jc w:val="both"/>
      </w:pPr>
      <w:r>
        <w:t>I agree with the above. Let me be more clear about what we have and how we can mirror G’s work:</w:t>
      </w:r>
    </w:p>
    <w:p w:rsidR="00B936E8" w:rsidRDefault="00B936E8" w:rsidP="00B936E8">
      <w:pPr>
        <w:jc w:val="both"/>
      </w:pPr>
      <w:r>
        <w:tab/>
        <w:t>169 towns in CT</w:t>
      </w:r>
    </w:p>
    <w:p w:rsidR="00B936E8" w:rsidRDefault="00B936E8" w:rsidP="00B936E8">
      <w:pPr>
        <w:jc w:val="both"/>
      </w:pPr>
      <w:r>
        <w:tab/>
        <w:t>8 counties in CT</w:t>
      </w:r>
    </w:p>
    <w:p w:rsidR="00B936E8" w:rsidRDefault="00B936E8" w:rsidP="00B936E8">
      <w:pPr>
        <w:jc w:val="both"/>
      </w:pPr>
      <w:r>
        <w:tab/>
        <w:t>~400 zip codes in CT</w:t>
      </w:r>
    </w:p>
    <w:p w:rsidR="00B936E8" w:rsidRDefault="00B936E8" w:rsidP="00B936E8">
      <w:pPr>
        <w:jc w:val="both"/>
      </w:pPr>
    </w:p>
    <w:p w:rsidR="00B936E8" w:rsidRDefault="00B936E8" w:rsidP="00B936E8">
      <w:pPr>
        <w:jc w:val="both"/>
      </w:pPr>
      <w:r>
        <w:t xml:space="preserve">The plan would be to treat the 8 counties as he treated states, and work out how we want to deal with the zip/town overlaps.  A philanthropic organization in CT has helpfully posted a crosswalk between towns and zips in order to show patterns of charitable donations.  I think that for the moment this is as good a crosswalk as any (the only other I could really find was the IRS charitable giving data, and it’s self-reported and full of spelling and probably geographic errors).  Two options: </w:t>
      </w:r>
    </w:p>
    <w:p w:rsidR="00B936E8" w:rsidRDefault="00B936E8" w:rsidP="00B936E8">
      <w:pPr>
        <w:ind w:firstLine="720"/>
        <w:jc w:val="both"/>
      </w:pPr>
      <w:r>
        <w:t xml:space="preserve">1) Attach town voting data to each zip code without any alterations, </w:t>
      </w:r>
    </w:p>
    <w:p w:rsidR="00B936E8" w:rsidRDefault="00B936E8" w:rsidP="00B936E8">
      <w:pPr>
        <w:ind w:firstLine="720"/>
        <w:jc w:val="both"/>
      </w:pPr>
      <w:r>
        <w:t xml:space="preserve">2) Aggregate zip code data to towns in some way – aggregate income in zip codes can be turned into town per capita income, for example.  </w:t>
      </w:r>
    </w:p>
    <w:p w:rsidR="00B936E8" w:rsidRDefault="00B936E8" w:rsidP="00B936E8">
      <w:pPr>
        <w:jc w:val="both"/>
      </w:pPr>
    </w:p>
    <w:p w:rsidR="00B936E8" w:rsidRDefault="00B936E8" w:rsidP="00B936E8">
      <w:pPr>
        <w:jc w:val="both"/>
      </w:pPr>
      <w:r>
        <w:t>I prefer the first if possible so that we can retain an N closer to 400 than 170.  To do this right, however, would probably mean doing a nested two-level multilevel modeling with zip-town-county as the entities.  Since this is a single state I have no problem with that, but we need to flesh out how we want to compare CT to other states.  I was astonished to find that they had such detailed voting data, so I’m not going to bet that it’s available in many (if any) other states.</w:t>
      </w:r>
    </w:p>
    <w:p w:rsidR="005F4ED5" w:rsidRDefault="005F4ED5" w:rsidP="005F4ED5">
      <w:pPr>
        <w:jc w:val="both"/>
      </w:pPr>
    </w:p>
    <w:p w:rsidR="005F4ED5" w:rsidRDefault="005F4ED5" w:rsidP="005F4ED5">
      <w:pPr>
        <w:jc w:val="both"/>
      </w:pPr>
      <w:r>
        <w:t>The counties are too few to do this.</w:t>
      </w:r>
    </w:p>
    <w:p w:rsidR="00B936E8" w:rsidRDefault="005F4ED5" w:rsidP="00B936E8">
      <w:pPr>
        <w:jc w:val="both"/>
      </w:pPr>
      <w:r>
        <w:lastRenderedPageBreak/>
        <w:tab/>
      </w:r>
    </w:p>
    <w:p w:rsidR="005F4ED5" w:rsidRDefault="005F4ED5" w:rsidP="005F4ED5">
      <w:pPr>
        <w:jc w:val="both"/>
      </w:pPr>
      <w:r>
        <w:t xml:space="preserve">Unless we group sets of counties that could tell the same sort of story, but then it means going outside Connecticut.  Still not necessary bad and maybe not much work as we have all the county data in your great file already. For the whole US. </w:t>
      </w:r>
    </w:p>
    <w:p w:rsidR="005F4ED5" w:rsidRDefault="005F4ED5" w:rsidP="005F4ED5">
      <w:pPr>
        <w:jc w:val="both"/>
      </w:pPr>
    </w:p>
    <w:p w:rsidR="00B936E8" w:rsidRDefault="00B936E8" w:rsidP="005F4ED5">
      <w:pPr>
        <w:jc w:val="both"/>
      </w:pPr>
      <w:r>
        <w:t>This was what I had in mind given the county data file.  CT counties as exemplars or members of larger groups of counties across the country.</w:t>
      </w:r>
    </w:p>
    <w:p w:rsidR="00B936E8" w:rsidRDefault="00B936E8" w:rsidP="005F4ED5">
      <w:pPr>
        <w:jc w:val="both"/>
      </w:pPr>
    </w:p>
    <w:p w:rsidR="005F4ED5" w:rsidRDefault="005F4ED5" w:rsidP="005F4ED5">
      <w:pPr>
        <w:jc w:val="both"/>
      </w:pPr>
      <w:r>
        <w:t>I don’t quite follow the “matching” logic and am not sure how many cases it would generate. I worry about matching unless it is for a few indivual locations and a basically case study comparison.</w:t>
      </w:r>
    </w:p>
    <w:p w:rsidR="00B936E8" w:rsidRDefault="00B936E8" w:rsidP="005F4ED5">
      <w:pPr>
        <w:jc w:val="both"/>
      </w:pPr>
    </w:p>
    <w:p w:rsidR="00890919" w:rsidRDefault="00B936E8" w:rsidP="005F4ED5">
      <w:pPr>
        <w:jc w:val="both"/>
      </w:pPr>
      <w:r>
        <w:t>I’m becoming more familiar with the matching idea, and from what I can tell my idea of matching is relatively loose</w:t>
      </w:r>
      <w:r w:rsidR="00890919">
        <w:t>, though I believe there is a simple way of implementing the idea in a statistically rigorous way: 1) Identify county of interest (Fairfield, probably), 2) choose one or two variables we want to match on, 3) calculate a t-test to determine the 95% conf intervals on those variables, 4) select counties falling within this conf interval (this step might also involve conf intervals for the values associated with each county nationwide), 5) compare/contrast “matching” counties.</w:t>
      </w:r>
    </w:p>
    <w:p w:rsidR="005F4ED5" w:rsidRDefault="005F4ED5" w:rsidP="005F4ED5">
      <w:pPr>
        <w:jc w:val="both"/>
      </w:pPr>
    </w:p>
    <w:p w:rsidR="00890919" w:rsidRDefault="00890919" w:rsidP="005F4ED5">
      <w:pPr>
        <w:jc w:val="both"/>
      </w:pPr>
      <w:r>
        <w:t xml:space="preserve">In other words, I don’t want to calculate a propensity score to test differences between some abstract treatment/control.  All I want is a group of counties which share characteristics enough that they become comparable in some more rigorous manner than sharing quantiles on </w:t>
      </w:r>
      <w:r w:rsidR="009C3CD7">
        <w:t>one or two variables (i.e. all counties in the 4</w:t>
      </w:r>
      <w:r w:rsidR="009C3CD7" w:rsidRPr="009C3CD7">
        <w:rPr>
          <w:vertAlign w:val="superscript"/>
        </w:rPr>
        <w:t>th</w:t>
      </w:r>
      <w:r w:rsidR="009C3CD7">
        <w:t xml:space="preserve"> quintile of Income and 2</w:t>
      </w:r>
      <w:r w:rsidR="009C3CD7" w:rsidRPr="009C3CD7">
        <w:rPr>
          <w:vertAlign w:val="superscript"/>
        </w:rPr>
        <w:t>nd</w:t>
      </w:r>
      <w:r w:rsidR="009C3CD7">
        <w:t xml:space="preserve"> quintile of Percent Black). </w:t>
      </w:r>
    </w:p>
    <w:p w:rsidR="00890919" w:rsidRDefault="00890919" w:rsidP="005F4ED5">
      <w:pPr>
        <w:jc w:val="both"/>
      </w:pPr>
    </w:p>
    <w:p w:rsidR="005F4ED5" w:rsidRDefault="005F4ED5" w:rsidP="005F4ED5">
      <w:pPr>
        <w:jc w:val="both"/>
      </w:pPr>
      <w:r>
        <w:t>Great progress! And Fun to be able to name names like these which directly contradict the NPC image of Connecticut that Gelman  paints.</w:t>
      </w:r>
    </w:p>
    <w:p w:rsidR="005F4ED5" w:rsidRDefault="005F4ED5" w:rsidP="005F4ED5">
      <w:pPr>
        <w:jc w:val="both"/>
      </w:pPr>
    </w:p>
    <w:p w:rsidR="009C3CD7" w:rsidRDefault="009C3CD7" w:rsidP="005F4ED5">
      <w:pPr>
        <w:jc w:val="both"/>
      </w:pPr>
      <w:r>
        <w:t>Thanks, I’m glad this is exciting for you as well.  It’s been quite wonderful to get “down to the ground” in a particular state.  Of course, I can’t get too narrow-sighted focusing on CT.  We have to make sure we show that CT violates G’s picture, but also that we have ideas/analyses which explain CT better.</w:t>
      </w:r>
    </w:p>
    <w:p w:rsidR="005F4ED5" w:rsidRDefault="005F4ED5" w:rsidP="005F4ED5">
      <w:pPr>
        <w:jc w:val="both"/>
      </w:pPr>
    </w:p>
    <w:p w:rsidR="005F4ED5" w:rsidRDefault="005F4ED5" w:rsidP="005F4ED5">
      <w:pPr>
        <w:jc w:val="both"/>
      </w:pPr>
      <w:r>
        <w:t>My mother was active in left like civic groups and then  ran for the School Board in Greenwich and lost the Demo nomination to an old traditional type.   So she ran as an independent and won.  I heard her complain and complain about the Republicansim of Greenwich when I was growing up and went to GHS. I presume it was more simple Republican then.  I had friends and stories in most of these other towns, but they are old. The main theme is Traditional Republicanism.  Most of  the NPC move came later, but I have not examined the data as closely as you so am interested indeed. My sister has lived in New Haven for 40 years and been politically active until now and updates me more on New Haven.</w:t>
      </w:r>
    </w:p>
    <w:p w:rsidR="009C3CD7" w:rsidRDefault="009C3CD7" w:rsidP="005F4ED5">
      <w:pPr>
        <w:jc w:val="both"/>
      </w:pPr>
    </w:p>
    <w:p w:rsidR="009C3CD7" w:rsidRDefault="009C3CD7" w:rsidP="005F4ED5">
      <w:pPr>
        <w:jc w:val="both"/>
      </w:pPr>
      <w:r>
        <w:t xml:space="preserve">Lost to a traditionalist and won as an independent?  This is a fascinating trend in CT which we only see in VT or NH, independents having electoral success.  Leiberman was just on CNN today cheering the Afghanistan war and its importance, while “the left” is  supposed to be turning against it.  At some point it might be worth looking at senate voting results for CT towns to see if Fairfield County is one of his strongholds (I strongly suspect it).  As far as the towns I’ve identified, I’m glad to see a lot of variation in terms of current partisanship.  It’d be nice to show a few graphs placing these towns in comparison to other towns in CT, seeing if there’s still a relative connection between Republicanism, income and these celebrity personalities.  Change happens though, and it’s interesting to note that William F. Buckley died </w:t>
      </w:r>
      <w:r w:rsidR="00456276">
        <w:t xml:space="preserve">in a town that became Democrat.  Still, he </w:t>
      </w:r>
      <w:r>
        <w:t xml:space="preserve">founded Young Americans for Freedom (as the anti-thesis of </w:t>
      </w:r>
      <w:r w:rsidR="00456276">
        <w:t>SNCC/SDS), and were cheerleaders for Goldwater</w:t>
      </w:r>
      <w:r>
        <w:t xml:space="preserve">) in Sharon, which has only very recently turned </w:t>
      </w:r>
      <w:r>
        <w:lastRenderedPageBreak/>
        <w:t xml:space="preserve">Democrat. </w:t>
      </w:r>
      <w:r w:rsidR="00456276">
        <w:t xml:space="preserve">Litchfield County (as well as Fairfield if I remember) remains more Republican than the rest of the state.  There are many stories here.  My father spent a few years working at the Danbury News-Times.  Once we exhaust our own sources, perhaps in a week or two, I should be able to talk to some of the old timers at the paper.  I met most of them, and there’s a decent chance someone will remember me or him.  No better historians than old journalists.  </w:t>
      </w:r>
    </w:p>
    <w:p w:rsidR="00456276" w:rsidRDefault="00456276" w:rsidP="005F4ED5">
      <w:pPr>
        <w:jc w:val="both"/>
      </w:pPr>
    </w:p>
    <w:p w:rsidR="00C03628" w:rsidRDefault="00456276" w:rsidP="005F4ED5">
      <w:pPr>
        <w:jc w:val="both"/>
      </w:pPr>
      <w:r>
        <w:t>Below is an example of the graphing I want to do.  It’s a scatterplot of Log Per Capita Income versus Ratio of Active Republican to Active Democrat Registered Voters.  The dotted line is the town mean, the gray box the 95% CI of the mean</w:t>
      </w:r>
      <w:r w:rsidR="00C03628">
        <w:t>, and the thin solid line is Ratio = 1 (equal Rep and Dem registration).</w:t>
      </w:r>
    </w:p>
    <w:p w:rsidR="00C03628" w:rsidRDefault="00C03628" w:rsidP="005F4ED5">
      <w:pPr>
        <w:jc w:val="both"/>
      </w:pPr>
    </w:p>
    <w:p w:rsidR="00C03628" w:rsidRDefault="00C03628" w:rsidP="005F4ED5">
      <w:pPr>
        <w:jc w:val="both"/>
      </w:pPr>
    </w:p>
    <w:p w:rsidR="00C03628" w:rsidRDefault="003B55D2" w:rsidP="005F4ED5">
      <w:pPr>
        <w:jc w:val="both"/>
      </w:pPr>
      <w:r>
        <w:rPr>
          <w:noProof/>
        </w:rPr>
        <w:drawing>
          <wp:inline distT="0" distB="0" distL="0" distR="0">
            <wp:extent cx="5836920" cy="58293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5836920" cy="5829300"/>
                    </a:xfrm>
                    <a:prstGeom prst="rect">
                      <a:avLst/>
                    </a:prstGeom>
                    <a:noFill/>
                    <a:ln w="9525">
                      <a:noFill/>
                      <a:miter lim="800000"/>
                      <a:headEnd/>
                      <a:tailEnd/>
                    </a:ln>
                  </pic:spPr>
                </pic:pic>
              </a:graphicData>
            </a:graphic>
          </wp:inline>
        </w:drawing>
      </w:r>
    </w:p>
    <w:p w:rsidR="00456276" w:rsidRDefault="00C03628" w:rsidP="005F4ED5">
      <w:pPr>
        <w:jc w:val="both"/>
      </w:pPr>
      <w:r>
        <w:t xml:space="preserve">In this case I assigned voting data directly to zip code data, so multiple zip codes have the same voting data.  The results are still fascinating I think.  The next extension is to color dots by county (say just Fairfield or just Litchfield or the most liberal county) and/or identify towns of interest.  I might try to do </w:t>
      </w:r>
      <w:r>
        <w:lastRenderedPageBreak/>
        <w:t xml:space="preserve">this by tonight just because I need to learn/remember how to use text as data points the same way G does to great effect. </w:t>
      </w:r>
    </w:p>
    <w:p w:rsidR="003646A2" w:rsidRDefault="003646A2" w:rsidP="00116F7B">
      <w:pPr>
        <w:pStyle w:val="Heading1"/>
        <w:jc w:val="both"/>
      </w:pPr>
    </w:p>
    <w:p w:rsidR="009F238A" w:rsidRDefault="009F238A" w:rsidP="00661306">
      <w:pPr>
        <w:pStyle w:val="Heading2"/>
      </w:pPr>
      <w:bookmarkStart w:id="46" w:name="_Toc248603269"/>
      <w:r>
        <w:t>Put Most Recent TNC Comments Here:</w:t>
      </w:r>
      <w:bookmarkEnd w:id="46"/>
    </w:p>
    <w:p w:rsidR="009F238A" w:rsidRDefault="009F238A" w:rsidP="009F238A"/>
    <w:p w:rsidR="00116F7B" w:rsidRDefault="00116F7B" w:rsidP="009F238A">
      <w:pPr>
        <w:pStyle w:val="Heading1"/>
        <w:jc w:val="both"/>
      </w:pPr>
      <w:r>
        <w:t xml:space="preserve"> </w:t>
      </w:r>
    </w:p>
    <w:sectPr w:rsidR="00116F7B" w:rsidSect="00920D6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7D5" w:rsidRDefault="00C737D5" w:rsidP="005F4ED5">
      <w:r>
        <w:separator/>
      </w:r>
    </w:p>
  </w:endnote>
  <w:endnote w:type="continuationSeparator" w:id="0">
    <w:p w:rsidR="00C737D5" w:rsidRDefault="00C737D5" w:rsidP="005F4E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03000000"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LucidaSans">
    <w:panose1 w:val="00000000000000000000"/>
    <w:charset w:val="00"/>
    <w:family w:val="swiss"/>
    <w:notTrueType/>
    <w:pitch w:val="default"/>
    <w:sig w:usb0="00000003" w:usb1="00000000" w:usb2="00000000" w:usb3="00000000" w:csb0="00000001" w:csb1="00000000"/>
  </w:font>
  <w:font w:name="LucidaSans-Bold">
    <w:panose1 w:val="00000000000000000000"/>
    <w:charset w:val="00"/>
    <w:family w:val="auto"/>
    <w:notTrueType/>
    <w:pitch w:val="default"/>
    <w:sig w:usb0="00000003" w:usb1="00000000" w:usb2="00000000" w:usb3="00000000" w:csb0="00000001" w:csb1="00000000"/>
  </w:font>
  <w:font w:name="Lucida-Bold">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7D5" w:rsidRDefault="00C737D5" w:rsidP="005F4ED5">
      <w:r>
        <w:separator/>
      </w:r>
    </w:p>
  </w:footnote>
  <w:footnote w:type="continuationSeparator" w:id="0">
    <w:p w:rsidR="00C737D5" w:rsidRDefault="00C737D5" w:rsidP="005F4ED5">
      <w:r>
        <w:continuationSeparator/>
      </w:r>
    </w:p>
  </w:footnote>
  <w:footnote w:id="1">
    <w:p w:rsidR="008B2595" w:rsidRDefault="008B2595" w:rsidP="005F4ED5">
      <w:pPr>
        <w:pStyle w:val="FootnoteText"/>
        <w:jc w:val="left"/>
      </w:pPr>
      <w:r>
        <w:rPr>
          <w:rStyle w:val="FootnoteReference"/>
        </w:rPr>
        <w:footnoteRef/>
      </w:r>
      <w:r>
        <w:t xml:space="preserve"> For instance, they claim that availability bias leads journalists – who reside disproportionately in wealther regions of the country – to see a trend in rich voters becoming more liberal (i.e. Bourgeois Bohemians) (pg xxx).  Alternatively, they claim that partisans are more likely to believe themselves, and the country, to be doing better economically under a President of their own party and worse under a President of the other party.</w:t>
      </w:r>
    </w:p>
  </w:footnote>
  <w:footnote w:id="2">
    <w:p w:rsidR="008B2595" w:rsidRDefault="008B2595" w:rsidP="00415860">
      <w:pPr>
        <w:jc w:val="left"/>
      </w:pPr>
      <w:r>
        <w:rPr>
          <w:rStyle w:val="FootnoteReference"/>
        </w:rPr>
        <w:footnoteRef/>
      </w:r>
      <w:r>
        <w:t xml:space="preserve"> To be fair, a fairly complicated and surprisingly consistent set of findings show a shift in the likelihood that rich and poor voters in rich states and poor states would vote for George W. Bush.  </w:t>
      </w:r>
    </w:p>
  </w:footnote>
  <w:footnote w:id="3">
    <w:p w:rsidR="008B2595" w:rsidRDefault="008B2595" w:rsidP="00415860">
      <w:pPr>
        <w:pStyle w:val="FootnoteText"/>
        <w:jc w:val="left"/>
      </w:pPr>
      <w:r>
        <w:rPr>
          <w:rStyle w:val="FootnoteReference"/>
        </w:rPr>
        <w:footnoteRef/>
      </w:r>
      <w:r>
        <w:t xml:space="preserve"> See Huckfeldt (200?), Mutz (200?) and Knoke (?) for examples of new network analytic approaches to citizen politics.  Literature discussing the role of local politics in shifting the policy platforms of national elections stretches back to Clark (xxxx) and the emergent importance of the New Political Culture.</w:t>
      </w:r>
    </w:p>
  </w:footnote>
  <w:footnote w:id="4">
    <w:p w:rsidR="008B2595" w:rsidRDefault="008B2595" w:rsidP="00415860">
      <w:pPr>
        <w:pStyle w:val="FootnoteText"/>
        <w:jc w:val="left"/>
      </w:pPr>
      <w:r>
        <w:rPr>
          <w:rStyle w:val="FootnoteReference"/>
        </w:rPr>
        <w:footnoteRef/>
      </w:r>
      <w:r>
        <w:t xml:space="preserve"> At the same time, Lieberman split sharply from the group following the 2001 publication of “Defending Civilization: How Our Universities Are Failing America and What Can Be Done About it” which printed a litany of what they believe to be anti-American reactions from within academia to the events of 9/11/2001.   </w:t>
      </w:r>
    </w:p>
  </w:footnote>
  <w:footnote w:id="5">
    <w:p w:rsidR="008B2595" w:rsidRDefault="008B2595" w:rsidP="00415860">
      <w:pPr>
        <w:pStyle w:val="FootnoteText"/>
        <w:jc w:val="left"/>
      </w:pPr>
      <w:r>
        <w:rPr>
          <w:rStyle w:val="FootnoteReference"/>
        </w:rPr>
        <w:footnoteRef/>
      </w:r>
      <w:r>
        <w:t xml:space="preserve"> It should be noted that the residents of Westport were not uniformly pleased with her commercial ventures, as Stewart (2000) and others (xxxx xxx) have written. </w:t>
      </w:r>
    </w:p>
  </w:footnote>
  <w:footnote w:id="6">
    <w:p w:rsidR="008B2595" w:rsidRDefault="008B2595" w:rsidP="00415860">
      <w:pPr>
        <w:pStyle w:val="FootnoteText"/>
        <w:jc w:val="left"/>
      </w:pPr>
      <w:r>
        <w:rPr>
          <w:rStyle w:val="FootnoteReference"/>
        </w:rPr>
        <w:footnoteRef/>
      </w:r>
      <w:r>
        <w:t xml:space="preserve"> Specifically, analyzing all counties in the United States, the effect of Traditionalism and Localism are minor on the relationship between per capita incomes and voting patterns.  Grouping counties by states reveals a varying but stronger effect, and analyzing Connecticut’s towns shows even stronger and geographically specific effects.</w:t>
      </w:r>
    </w:p>
  </w:footnote>
  <w:footnote w:id="7">
    <w:p w:rsidR="008B2595" w:rsidRDefault="008B2595" w:rsidP="00132BF8">
      <w:pPr>
        <w:pStyle w:val="FootnoteText"/>
        <w:jc w:val="left"/>
      </w:pPr>
      <w:r>
        <w:rPr>
          <w:rStyle w:val="FootnoteReference"/>
        </w:rPr>
        <w:footnoteRef/>
      </w:r>
      <w:r>
        <w:t xml:space="preserve"> Even the National cross-section of the National Annenberg Election Survey of 2000 would have a bit more than 100 respondents per county on average.  Regardless, we plan to determine the potential representativeness of this sample for performing a follow-up to these initial analyses.  Beck et al. (2002) give serious pause that any of our findings should be taken too seriously without some kind of survey confirmation.  </w:t>
      </w:r>
    </w:p>
  </w:footnote>
  <w:footnote w:id="8">
    <w:p w:rsidR="0019034F" w:rsidRDefault="0019034F" w:rsidP="0019034F">
      <w:pPr>
        <w:pStyle w:val="FootnoteText"/>
        <w:jc w:val="left"/>
      </w:pPr>
      <w:r>
        <w:rPr>
          <w:rStyle w:val="FootnoteReference"/>
        </w:rPr>
        <w:footnoteRef/>
      </w:r>
      <w:r>
        <w:t xml:space="preserve"> The alternative possibility would be to analyze the 2004 or 2008 Presidential Elections, using 2000, 2004 and 2008 CBP data and we intend to proceed down this path in future research.</w:t>
      </w:r>
    </w:p>
  </w:footnote>
  <w:footnote w:id="9">
    <w:p w:rsidR="008B2595" w:rsidRDefault="008B2595" w:rsidP="00DB2673">
      <w:pPr>
        <w:pStyle w:val="FootnoteText"/>
        <w:jc w:val="left"/>
      </w:pPr>
      <w:r>
        <w:rPr>
          <w:rStyle w:val="FootnoteReference"/>
        </w:rPr>
        <w:footnoteRef/>
      </w:r>
      <w:r>
        <w:t xml:space="preserve"> A cursory examination of Martha Stewart’s Omnimedia will uncover that, on average, her audience is also highly educated.  For our purposes, education is not considered a factor since we have no theoretic reason to expect education to directly impact how receptive women might be to her vision, nor how much time women might have available to enact this vision.  One possibility is that class-status homiphily in marriages will tend to create family situations where women are not required to join the labor force. </w:t>
      </w:r>
    </w:p>
  </w:footnote>
  <w:footnote w:id="10">
    <w:p w:rsidR="008B2595" w:rsidRDefault="008B2595">
      <w:pPr>
        <w:pStyle w:val="FootnoteText"/>
        <w:jc w:val="left"/>
      </w:pPr>
      <w:r>
        <w:rPr>
          <w:rStyle w:val="FootnoteReference"/>
        </w:rPr>
        <w:footnoteRef/>
      </w:r>
      <w:r>
        <w:t xml:space="preserve"> The Martha Stewart Index is defined thusly via Census 2000 demographic variables</w:t>
      </w:r>
    </w:p>
    <w:p w:rsidR="008B2595" w:rsidRDefault="008B2595">
      <w:pPr>
        <w:pStyle w:val="FootnoteText"/>
      </w:pPr>
    </w:p>
    <w:p w:rsidR="008B2595" w:rsidRDefault="008B2595">
      <w:pPr>
        <w:pStyle w:val="FootnoteText"/>
        <w:tabs>
          <w:tab w:val="left" w:pos="1008"/>
          <w:tab w:val="center" w:pos="4680"/>
        </w:tabs>
      </w:pPr>
      <m:oMath>
        <m:r>
          <m:rPr>
            <m:sty m:val="p"/>
          </m:rPr>
          <w:rPr>
            <w:rFonts w:ascii="Cambria Math" w:hAnsi="Cambria Math"/>
          </w:rPr>
          <m:t>Martha Stewart Index=</m:t>
        </m:r>
        <m:f>
          <m:fPr>
            <m:ctrlPr>
              <w:rPr>
                <w:rFonts w:ascii="Cambria Math" w:hAnsi="Cambria Math"/>
                <w:i/>
              </w:rPr>
            </m:ctrlPr>
          </m:fPr>
          <m:num>
            <m:r>
              <w:rPr>
                <w:rFonts w:ascii="Cambria Math" w:hAnsi="Cambria Math"/>
              </w:rPr>
              <m:t>p044008+p044013+p044018+p044028+p044029</m:t>
            </m:r>
          </m:num>
          <m:den>
            <m:r>
              <w:rPr>
                <w:rFonts w:ascii="Cambria Math" w:hAnsi="Cambria Math"/>
              </w:rPr>
              <m:t>p044001</m:t>
            </m:r>
          </m:den>
        </m:f>
        <m:r>
          <w:rPr>
            <w:rFonts w:ascii="Cambria Math" w:hAnsi="Cambria Math"/>
          </w:rPr>
          <m:t>+</m:t>
        </m:r>
        <m:f>
          <m:fPr>
            <m:ctrlPr>
              <w:rPr>
                <w:rFonts w:ascii="Cambria Math" w:hAnsi="Cambria Math"/>
                <w:i/>
              </w:rPr>
            </m:ctrlPr>
          </m:fPr>
          <m:num>
            <m:r>
              <w:rPr>
                <w:rFonts w:ascii="Cambria Math" w:hAnsi="Cambria Math"/>
              </w:rPr>
              <m:t>p050065+p050067+p050071</m:t>
            </m:r>
          </m:num>
          <m:den>
            <m:r>
              <w:rPr>
                <w:rFonts w:ascii="Cambria Math" w:hAnsi="Cambria Math"/>
              </w:rPr>
              <m:t>p050049</m:t>
            </m:r>
          </m:den>
        </m:f>
      </m:oMath>
      <w:r>
        <w:t xml:space="preserve"> </w:t>
      </w:r>
    </w:p>
    <w:p w:rsidR="008B2595" w:rsidRDefault="008B2595">
      <w:pPr>
        <w:pStyle w:val="FootnoteText"/>
      </w:pPr>
    </w:p>
    <w:p w:rsidR="008B2595" w:rsidRDefault="008B2595">
      <w:pPr>
        <w:pStyle w:val="FootnoteText"/>
        <w:jc w:val="both"/>
      </w:pPr>
      <w:r>
        <w:t xml:space="preserve">This represents the sum of two proportions.  The first is the proportion of families (married or female-headed) where the woman is unemployed or not in the labor force.  The second is the proportion of women (age 16 and over) who are employed in education, training and library occupations or as healthcare practitioners, technicians or other support occupations.  </w:t>
      </w:r>
    </w:p>
  </w:footnote>
  <w:footnote w:id="11">
    <w:p w:rsidR="008B2595" w:rsidRDefault="008B2595" w:rsidP="009F7583">
      <w:pPr>
        <w:jc w:val="left"/>
      </w:pPr>
      <w:r>
        <w:rPr>
          <w:rStyle w:val="FootnoteReference"/>
        </w:rPr>
        <w:footnoteRef/>
      </w:r>
      <w:r>
        <w:t xml:space="preserve"> One might also describe these individuals as tending to live in rural areas, but Gimpel and Karnes (2006) use the National American Electoral Studies to launch a blistering critique of treating rural voters as </w:t>
      </w:r>
      <w:r>
        <w:rPr>
          <w:i/>
        </w:rPr>
        <w:t>a priori</w:t>
      </w:r>
      <w:r>
        <w:t xml:space="preserve"> ignorant of their own economic well-being.   </w:t>
      </w:r>
    </w:p>
    <w:p w:rsidR="008B2595" w:rsidRDefault="008B2595" w:rsidP="009F7583">
      <w:pPr>
        <w:pStyle w:val="FootnoteText"/>
        <w:jc w:val="left"/>
      </w:pPr>
    </w:p>
  </w:footnote>
  <w:footnote w:id="12">
    <w:p w:rsidR="008B2595" w:rsidRDefault="008B2595" w:rsidP="00F63E2D">
      <w:pPr>
        <w:pStyle w:val="FootnoteText"/>
        <w:jc w:val="left"/>
      </w:pPr>
      <w:r>
        <w:rPr>
          <w:rStyle w:val="FootnoteReference"/>
        </w:rPr>
        <w:footnoteRef/>
      </w:r>
      <w:r>
        <w:t xml:space="preserve"> See Appendix for a table of correlations for vote share and Scenes, from 1992-2008.  While it represents patterns among N ~ 3000 counties in the United States, it also illustrates that there is some reason to believe our choices are correct. </w:t>
      </w:r>
    </w:p>
  </w:footnote>
  <w:footnote w:id="13">
    <w:p w:rsidR="008B2595" w:rsidRDefault="008B2595" w:rsidP="00F63E2D">
      <w:pPr>
        <w:pStyle w:val="FootnoteText"/>
        <w:jc w:val="left"/>
      </w:pPr>
      <w:r>
        <w:rPr>
          <w:rStyle w:val="FootnoteReference"/>
        </w:rPr>
        <w:footnoteRef/>
      </w:r>
      <w:r>
        <w:t xml:space="preserve"> Included in this list are ‘Other’ and a 24</w:t>
      </w:r>
      <w:r w:rsidRPr="00E23D89">
        <w:rPr>
          <w:vertAlign w:val="superscript"/>
        </w:rPr>
        <w:t>th</w:t>
      </w:r>
      <w:r>
        <w:t xml:space="preserve"> category ‘Not Applicable’ – the latter was ignored for our purposes. </w:t>
      </w:r>
    </w:p>
  </w:footnote>
  <w:footnote w:id="14">
    <w:p w:rsidR="008B2595" w:rsidRDefault="008B2595" w:rsidP="003E278D">
      <w:pPr>
        <w:pStyle w:val="FootnoteText"/>
        <w:jc w:val="left"/>
      </w:pPr>
      <w:r>
        <w:rPr>
          <w:rStyle w:val="FootnoteReference"/>
        </w:rPr>
        <w:footnoteRef/>
      </w:r>
      <w:r>
        <w:t xml:space="preserve"> See Patillo-McCoy (1999) Chapter 1 for an extensive discussion of the issues surrounding the identification of an African American middle-class for analysis.</w:t>
      </w:r>
    </w:p>
  </w:footnote>
  <w:footnote w:id="15">
    <w:p w:rsidR="008B2595" w:rsidRDefault="008B2595" w:rsidP="003E278D">
      <w:pPr>
        <w:pStyle w:val="FootnoteText"/>
        <w:jc w:val="left"/>
      </w:pPr>
      <w:r>
        <w:rPr>
          <w:rStyle w:val="FootnoteReference"/>
        </w:rPr>
        <w:footnoteRef/>
      </w:r>
      <w:r>
        <w:t xml:space="preserve"> For a recent review of this work, see McClain et al. (2009). </w:t>
      </w:r>
    </w:p>
  </w:footnote>
  <w:footnote w:id="16">
    <w:p w:rsidR="008B2595" w:rsidRDefault="008B2595">
      <w:pPr>
        <w:pStyle w:val="FootnoteText"/>
        <w:jc w:val="left"/>
      </w:pPr>
      <w:r>
        <w:rPr>
          <w:rStyle w:val="FootnoteReference"/>
        </w:rPr>
        <w:footnoteRef/>
      </w:r>
      <w:r>
        <w:t xml:space="preserve"> We can’t discount that this exceptional situation might occur, but we expect that calculation of the Index of Dissimilarity from Census Tract data should capture a great deal of natural clustering due to segregation.  </w:t>
      </w:r>
    </w:p>
  </w:footnote>
  <w:footnote w:id="17">
    <w:p w:rsidR="008B2595" w:rsidRDefault="008B2595">
      <w:pPr>
        <w:pStyle w:val="FootnoteText"/>
        <w:jc w:val="left"/>
      </w:pPr>
      <w:r>
        <w:rPr>
          <w:rStyle w:val="FootnoteReference"/>
        </w:rPr>
        <w:footnoteRef/>
      </w:r>
      <w:r>
        <w:t xml:space="preserve"> Without this constraint, which is admittedly arbitrary, distributional characteristics of the Index of Dissimilarity as well as the Black Middle Class were tremendously non-linear, almost approaching binary in some cases.  This threshold removes most of these problems, also guaranteeing that a non-negligble African American voting population exists.</w:t>
      </w:r>
    </w:p>
  </w:footnote>
  <w:footnote w:id="18">
    <w:p w:rsidR="008B2595" w:rsidRDefault="008B2595" w:rsidP="003E278D">
      <w:pPr>
        <w:jc w:val="left"/>
      </w:pPr>
      <w:r>
        <w:rPr>
          <w:rStyle w:val="FootnoteReference"/>
        </w:rPr>
        <w:footnoteRef/>
      </w:r>
      <w:r>
        <w:t xml:space="preserve"> </w:t>
      </w:r>
      <w:r>
        <w:rPr>
          <w:bCs/>
          <w:sz w:val="20"/>
          <w:szCs w:val="20"/>
        </w:rPr>
        <w:t>Note: “</w:t>
      </w:r>
      <w:r w:rsidRPr="00BB1BC2">
        <w:rPr>
          <w:bCs/>
          <w:sz w:val="20"/>
          <w:szCs w:val="20"/>
        </w:rPr>
        <w:t>Thus, indexes of dissimilarity for metropolises with small black populations may be compared to those for locations with many blacks. However, if mean indexes of black-white segregation are intended to describe the typical extent of segregation for blacks, these indexes should be weighted by the relative size of the black population</w:t>
      </w:r>
      <w:r>
        <w:rPr>
          <w:bCs/>
          <w:sz w:val="20"/>
          <w:szCs w:val="20"/>
        </w:rPr>
        <w:t>”</w:t>
      </w:r>
    </w:p>
  </w:footnote>
  <w:footnote w:id="19">
    <w:p w:rsidR="008B2595" w:rsidRPr="005E7A4F" w:rsidRDefault="008B2595" w:rsidP="003E278D">
      <w:pPr>
        <w:autoSpaceDE w:val="0"/>
        <w:autoSpaceDN w:val="0"/>
        <w:adjustRightInd w:val="0"/>
        <w:jc w:val="left"/>
        <w:rPr>
          <w:rFonts w:cs="LucidaSans"/>
          <w:color w:val="231F20"/>
          <w:sz w:val="18"/>
          <w:szCs w:val="18"/>
        </w:rPr>
      </w:pPr>
      <w:r>
        <w:rPr>
          <w:rStyle w:val="FootnoteReference"/>
        </w:rPr>
        <w:footnoteRef/>
      </w:r>
      <w:r>
        <w:t xml:space="preserve"> </w:t>
      </w:r>
      <w:r w:rsidRPr="005E7A4F">
        <w:rPr>
          <w:rFonts w:cs="Lucida-Bold"/>
          <w:b/>
          <w:bCs/>
          <w:color w:val="231F20"/>
          <w:sz w:val="20"/>
          <w:szCs w:val="20"/>
        </w:rPr>
        <w:t>“</w:t>
      </w:r>
      <w:r w:rsidRPr="005E7A4F">
        <w:rPr>
          <w:rFonts w:cs="LucidaSans"/>
          <w:color w:val="231F20"/>
          <w:sz w:val="20"/>
          <w:szCs w:val="20"/>
        </w:rPr>
        <w:t>Gross rent as a percentage of household income in 1999 is a computed ratio of monthly gross rent to monthly household income (total household income in 1999 divided by 12). The ratio is computed separately for each unit and is rounded to the nearest tenth. Units for which no cash rent is paid and units occupied by households that reported no income or a net loss in 1999 comprise the category ‘‘Not computed.’’” (Census Technical Documentation, Summary File 3)</w:t>
      </w:r>
    </w:p>
  </w:footnote>
  <w:footnote w:id="20">
    <w:p w:rsidR="008B2595" w:rsidRDefault="008B2595" w:rsidP="005F4ED5">
      <w:pPr>
        <w:pStyle w:val="FootnoteText"/>
        <w:jc w:val="left"/>
      </w:pPr>
      <w:r>
        <w:rPr>
          <w:rStyle w:val="FootnoteReference"/>
        </w:rPr>
        <w:footnoteRef/>
      </w:r>
      <w:r>
        <w:t xml:space="preserve"> </w:t>
      </w:r>
      <w:r>
        <w:rPr>
          <w:rFonts w:ascii="Cambria" w:eastAsia="Times New Roman" w:hAnsi="Cambria"/>
          <w:bCs/>
          <w:iCs/>
        </w:rPr>
        <w:t>Gelman Standard: In 2000/2004, Bush vote of 55% or higher meant Republican, 45% or lower meant Democrat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921CF"/>
    <w:multiLevelType w:val="hybridMultilevel"/>
    <w:tmpl w:val="1FB02432"/>
    <w:lvl w:ilvl="0" w:tplc="F1886F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1502EB"/>
    <w:multiLevelType w:val="hybridMultilevel"/>
    <w:tmpl w:val="CAC2007A"/>
    <w:lvl w:ilvl="0" w:tplc="CBE46B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8F0575"/>
    <w:multiLevelType w:val="hybridMultilevel"/>
    <w:tmpl w:val="C8480084"/>
    <w:lvl w:ilvl="0" w:tplc="0C8A896E">
      <w:start w:val="1"/>
      <w:numFmt w:val="decimal"/>
      <w:lvlText w:val="%1."/>
      <w:lvlJc w:val="left"/>
      <w:pPr>
        <w:ind w:left="972" w:hanging="972"/>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2A3726"/>
    <w:multiLevelType w:val="hybridMultilevel"/>
    <w:tmpl w:val="7F708826"/>
    <w:lvl w:ilvl="0" w:tplc="7AD23C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573780D"/>
    <w:multiLevelType w:val="hybridMultilevel"/>
    <w:tmpl w:val="DB722760"/>
    <w:lvl w:ilvl="0" w:tplc="CF0C73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776BF0"/>
    <w:multiLevelType w:val="hybridMultilevel"/>
    <w:tmpl w:val="B17EBAF2"/>
    <w:lvl w:ilvl="0" w:tplc="D64A59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500BD4"/>
    <w:multiLevelType w:val="hybridMultilevel"/>
    <w:tmpl w:val="0DF61552"/>
    <w:lvl w:ilvl="0" w:tplc="C3B0CD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5F3E11"/>
    <w:multiLevelType w:val="hybridMultilevel"/>
    <w:tmpl w:val="4A2016CA"/>
    <w:lvl w:ilvl="0" w:tplc="D6528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EA77F50"/>
    <w:multiLevelType w:val="hybridMultilevel"/>
    <w:tmpl w:val="63A6383E"/>
    <w:lvl w:ilvl="0" w:tplc="D4EE6392">
      <w:start w:val="1"/>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FE68CA"/>
    <w:multiLevelType w:val="hybridMultilevel"/>
    <w:tmpl w:val="04EC2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3014C7"/>
    <w:multiLevelType w:val="hybridMultilevel"/>
    <w:tmpl w:val="7AC455DC"/>
    <w:lvl w:ilvl="0" w:tplc="E4EA64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2B1438C"/>
    <w:multiLevelType w:val="hybridMultilevel"/>
    <w:tmpl w:val="C23CF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7E02C0"/>
    <w:multiLevelType w:val="hybridMultilevel"/>
    <w:tmpl w:val="CAC2007A"/>
    <w:lvl w:ilvl="0" w:tplc="CBE46B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B164DAD"/>
    <w:multiLevelType w:val="hybridMultilevel"/>
    <w:tmpl w:val="E7E24A36"/>
    <w:lvl w:ilvl="0" w:tplc="287CA6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6F9E84BE">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4533F72"/>
    <w:multiLevelType w:val="hybridMultilevel"/>
    <w:tmpl w:val="59F4628A"/>
    <w:lvl w:ilvl="0" w:tplc="6BAAEF8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4A0E91"/>
    <w:multiLevelType w:val="hybridMultilevel"/>
    <w:tmpl w:val="21425E96"/>
    <w:lvl w:ilvl="0" w:tplc="67A8E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66A77B4"/>
    <w:multiLevelType w:val="hybridMultilevel"/>
    <w:tmpl w:val="8A1E084C"/>
    <w:lvl w:ilvl="0" w:tplc="EBF808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71F7D3F"/>
    <w:multiLevelType w:val="hybridMultilevel"/>
    <w:tmpl w:val="B690306E"/>
    <w:lvl w:ilvl="0" w:tplc="CBE46B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7FC2C98"/>
    <w:multiLevelType w:val="hybridMultilevel"/>
    <w:tmpl w:val="E1FE521E"/>
    <w:lvl w:ilvl="0" w:tplc="1770873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EB1568"/>
    <w:multiLevelType w:val="hybridMultilevel"/>
    <w:tmpl w:val="44D0566C"/>
    <w:lvl w:ilvl="0" w:tplc="D7928B54">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65A2496"/>
    <w:multiLevelType w:val="hybridMultilevel"/>
    <w:tmpl w:val="E7DEC392"/>
    <w:lvl w:ilvl="0" w:tplc="0AEEA2C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7ED0C80"/>
    <w:multiLevelType w:val="hybridMultilevel"/>
    <w:tmpl w:val="199488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B515DA"/>
    <w:multiLevelType w:val="hybridMultilevel"/>
    <w:tmpl w:val="367EE354"/>
    <w:lvl w:ilvl="0" w:tplc="ADAEA2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E27657E"/>
    <w:multiLevelType w:val="hybridMultilevel"/>
    <w:tmpl w:val="534E3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5"/>
  </w:num>
  <w:num w:numId="3">
    <w:abstractNumId w:val="1"/>
  </w:num>
  <w:num w:numId="4">
    <w:abstractNumId w:val="11"/>
  </w:num>
  <w:num w:numId="5">
    <w:abstractNumId w:val="12"/>
  </w:num>
  <w:num w:numId="6">
    <w:abstractNumId w:val="2"/>
  </w:num>
  <w:num w:numId="7">
    <w:abstractNumId w:val="17"/>
  </w:num>
  <w:num w:numId="8">
    <w:abstractNumId w:val="22"/>
  </w:num>
  <w:num w:numId="9">
    <w:abstractNumId w:val="23"/>
  </w:num>
  <w:num w:numId="10">
    <w:abstractNumId w:val="8"/>
  </w:num>
  <w:num w:numId="11">
    <w:abstractNumId w:val="3"/>
  </w:num>
  <w:num w:numId="12">
    <w:abstractNumId w:val="21"/>
  </w:num>
  <w:num w:numId="13">
    <w:abstractNumId w:val="20"/>
  </w:num>
  <w:num w:numId="14">
    <w:abstractNumId w:val="13"/>
  </w:num>
  <w:num w:numId="15">
    <w:abstractNumId w:val="4"/>
  </w:num>
  <w:num w:numId="16">
    <w:abstractNumId w:val="9"/>
  </w:num>
  <w:num w:numId="17">
    <w:abstractNumId w:val="18"/>
  </w:num>
  <w:num w:numId="18">
    <w:abstractNumId w:val="6"/>
  </w:num>
  <w:num w:numId="19">
    <w:abstractNumId w:val="14"/>
  </w:num>
  <w:num w:numId="20">
    <w:abstractNumId w:val="0"/>
  </w:num>
  <w:num w:numId="21">
    <w:abstractNumId w:val="10"/>
  </w:num>
  <w:num w:numId="22">
    <w:abstractNumId w:val="15"/>
  </w:num>
  <w:num w:numId="23">
    <w:abstractNumId w:val="16"/>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4519F"/>
    <w:rsid w:val="0000148E"/>
    <w:rsid w:val="000020ED"/>
    <w:rsid w:val="00002EDF"/>
    <w:rsid w:val="000078A5"/>
    <w:rsid w:val="0000793B"/>
    <w:rsid w:val="00011F26"/>
    <w:rsid w:val="00014C05"/>
    <w:rsid w:val="00017E31"/>
    <w:rsid w:val="000207AF"/>
    <w:rsid w:val="00020B88"/>
    <w:rsid w:val="0002470A"/>
    <w:rsid w:val="00027645"/>
    <w:rsid w:val="000367FE"/>
    <w:rsid w:val="00037327"/>
    <w:rsid w:val="00037B33"/>
    <w:rsid w:val="00037CD6"/>
    <w:rsid w:val="00042A19"/>
    <w:rsid w:val="00044F70"/>
    <w:rsid w:val="00050F6B"/>
    <w:rsid w:val="000520D2"/>
    <w:rsid w:val="00055811"/>
    <w:rsid w:val="00056C3F"/>
    <w:rsid w:val="000613B9"/>
    <w:rsid w:val="000625D3"/>
    <w:rsid w:val="00062DE2"/>
    <w:rsid w:val="000723B9"/>
    <w:rsid w:val="00073650"/>
    <w:rsid w:val="00075816"/>
    <w:rsid w:val="000818EB"/>
    <w:rsid w:val="00082456"/>
    <w:rsid w:val="00082C40"/>
    <w:rsid w:val="000834E1"/>
    <w:rsid w:val="00085E07"/>
    <w:rsid w:val="00092EC4"/>
    <w:rsid w:val="000964F9"/>
    <w:rsid w:val="00097E12"/>
    <w:rsid w:val="000A0C7E"/>
    <w:rsid w:val="000A173D"/>
    <w:rsid w:val="000A649D"/>
    <w:rsid w:val="000B2CA1"/>
    <w:rsid w:val="000B3517"/>
    <w:rsid w:val="000B3E29"/>
    <w:rsid w:val="000B52DD"/>
    <w:rsid w:val="000B6531"/>
    <w:rsid w:val="000B7814"/>
    <w:rsid w:val="000B782C"/>
    <w:rsid w:val="000B7C37"/>
    <w:rsid w:val="000C0C28"/>
    <w:rsid w:val="000C14FC"/>
    <w:rsid w:val="000C22F6"/>
    <w:rsid w:val="000C2559"/>
    <w:rsid w:val="000C34D1"/>
    <w:rsid w:val="000C36BD"/>
    <w:rsid w:val="000C5263"/>
    <w:rsid w:val="000C620E"/>
    <w:rsid w:val="000C65AE"/>
    <w:rsid w:val="000C781F"/>
    <w:rsid w:val="000D3698"/>
    <w:rsid w:val="000D3A12"/>
    <w:rsid w:val="000D3C53"/>
    <w:rsid w:val="000D44C6"/>
    <w:rsid w:val="000D4EC3"/>
    <w:rsid w:val="000D5D82"/>
    <w:rsid w:val="000D6496"/>
    <w:rsid w:val="000D6FA7"/>
    <w:rsid w:val="000D7DE6"/>
    <w:rsid w:val="000E0254"/>
    <w:rsid w:val="000E02A4"/>
    <w:rsid w:val="000E46C7"/>
    <w:rsid w:val="000E54F2"/>
    <w:rsid w:val="000E596D"/>
    <w:rsid w:val="000E7A9C"/>
    <w:rsid w:val="000F1700"/>
    <w:rsid w:val="000F46E9"/>
    <w:rsid w:val="000F50E4"/>
    <w:rsid w:val="000F5BA8"/>
    <w:rsid w:val="000F5E74"/>
    <w:rsid w:val="000F72D1"/>
    <w:rsid w:val="00102720"/>
    <w:rsid w:val="00102F18"/>
    <w:rsid w:val="00103953"/>
    <w:rsid w:val="00103C91"/>
    <w:rsid w:val="00104467"/>
    <w:rsid w:val="00105CA6"/>
    <w:rsid w:val="00107D2B"/>
    <w:rsid w:val="00111D58"/>
    <w:rsid w:val="00112567"/>
    <w:rsid w:val="0011517A"/>
    <w:rsid w:val="00115738"/>
    <w:rsid w:val="001163E3"/>
    <w:rsid w:val="0011694A"/>
    <w:rsid w:val="00116F7B"/>
    <w:rsid w:val="001172F2"/>
    <w:rsid w:val="001211CB"/>
    <w:rsid w:val="001237BE"/>
    <w:rsid w:val="00126693"/>
    <w:rsid w:val="00130FD3"/>
    <w:rsid w:val="0013273B"/>
    <w:rsid w:val="00132BF8"/>
    <w:rsid w:val="00134820"/>
    <w:rsid w:val="0013530F"/>
    <w:rsid w:val="00136E5B"/>
    <w:rsid w:val="00137F2A"/>
    <w:rsid w:val="001414FA"/>
    <w:rsid w:val="001426EC"/>
    <w:rsid w:val="00142ECC"/>
    <w:rsid w:val="00142EFA"/>
    <w:rsid w:val="00144EE7"/>
    <w:rsid w:val="0014548E"/>
    <w:rsid w:val="0014569E"/>
    <w:rsid w:val="00146132"/>
    <w:rsid w:val="0014659E"/>
    <w:rsid w:val="001470FE"/>
    <w:rsid w:val="00147C8D"/>
    <w:rsid w:val="00147ED7"/>
    <w:rsid w:val="00151754"/>
    <w:rsid w:val="001539C0"/>
    <w:rsid w:val="00154AE6"/>
    <w:rsid w:val="00155C61"/>
    <w:rsid w:val="00164894"/>
    <w:rsid w:val="00164FA0"/>
    <w:rsid w:val="00166408"/>
    <w:rsid w:val="00167C34"/>
    <w:rsid w:val="00170D5E"/>
    <w:rsid w:val="0017160B"/>
    <w:rsid w:val="001733D6"/>
    <w:rsid w:val="00175397"/>
    <w:rsid w:val="001759D8"/>
    <w:rsid w:val="001761D9"/>
    <w:rsid w:val="00176FD5"/>
    <w:rsid w:val="001808D5"/>
    <w:rsid w:val="001816EC"/>
    <w:rsid w:val="00185E27"/>
    <w:rsid w:val="0019034F"/>
    <w:rsid w:val="00190ADD"/>
    <w:rsid w:val="00190B29"/>
    <w:rsid w:val="001924D9"/>
    <w:rsid w:val="001951A4"/>
    <w:rsid w:val="001A648C"/>
    <w:rsid w:val="001A6571"/>
    <w:rsid w:val="001A6628"/>
    <w:rsid w:val="001A6A06"/>
    <w:rsid w:val="001B0200"/>
    <w:rsid w:val="001B23AB"/>
    <w:rsid w:val="001B2DFC"/>
    <w:rsid w:val="001B4CEC"/>
    <w:rsid w:val="001B7EE3"/>
    <w:rsid w:val="001B7FC3"/>
    <w:rsid w:val="001C009D"/>
    <w:rsid w:val="001C4E8F"/>
    <w:rsid w:val="001C595E"/>
    <w:rsid w:val="001D04BD"/>
    <w:rsid w:val="001D3016"/>
    <w:rsid w:val="001D4215"/>
    <w:rsid w:val="001D6178"/>
    <w:rsid w:val="001E4863"/>
    <w:rsid w:val="001E4E64"/>
    <w:rsid w:val="001E6AA6"/>
    <w:rsid w:val="001E6ABD"/>
    <w:rsid w:val="001F0CC3"/>
    <w:rsid w:val="001F1739"/>
    <w:rsid w:val="001F340C"/>
    <w:rsid w:val="001F3BAF"/>
    <w:rsid w:val="001F4B50"/>
    <w:rsid w:val="00200291"/>
    <w:rsid w:val="002002E8"/>
    <w:rsid w:val="002021B6"/>
    <w:rsid w:val="0020584A"/>
    <w:rsid w:val="00211FCD"/>
    <w:rsid w:val="00212AA2"/>
    <w:rsid w:val="0021559A"/>
    <w:rsid w:val="00215742"/>
    <w:rsid w:val="00215799"/>
    <w:rsid w:val="002163E1"/>
    <w:rsid w:val="0022353B"/>
    <w:rsid w:val="00223E06"/>
    <w:rsid w:val="00226365"/>
    <w:rsid w:val="00227BCF"/>
    <w:rsid w:val="00227D33"/>
    <w:rsid w:val="00230B91"/>
    <w:rsid w:val="00231B48"/>
    <w:rsid w:val="002352E5"/>
    <w:rsid w:val="0023676A"/>
    <w:rsid w:val="002367D4"/>
    <w:rsid w:val="00237E5C"/>
    <w:rsid w:val="00241581"/>
    <w:rsid w:val="00241E82"/>
    <w:rsid w:val="00242B8A"/>
    <w:rsid w:val="00245E5A"/>
    <w:rsid w:val="00252437"/>
    <w:rsid w:val="00252937"/>
    <w:rsid w:val="00254F22"/>
    <w:rsid w:val="00256CD5"/>
    <w:rsid w:val="00256F52"/>
    <w:rsid w:val="00261FF4"/>
    <w:rsid w:val="002630F2"/>
    <w:rsid w:val="00263DFD"/>
    <w:rsid w:val="00264622"/>
    <w:rsid w:val="002714EB"/>
    <w:rsid w:val="00277A1A"/>
    <w:rsid w:val="0028131E"/>
    <w:rsid w:val="00281321"/>
    <w:rsid w:val="00282F0F"/>
    <w:rsid w:val="002838F1"/>
    <w:rsid w:val="00285282"/>
    <w:rsid w:val="00290A06"/>
    <w:rsid w:val="00290F76"/>
    <w:rsid w:val="00294C86"/>
    <w:rsid w:val="00294CA7"/>
    <w:rsid w:val="00294F24"/>
    <w:rsid w:val="00295238"/>
    <w:rsid w:val="00295745"/>
    <w:rsid w:val="00295FC1"/>
    <w:rsid w:val="002960E5"/>
    <w:rsid w:val="002974A9"/>
    <w:rsid w:val="002975C0"/>
    <w:rsid w:val="002A0F38"/>
    <w:rsid w:val="002A3CAF"/>
    <w:rsid w:val="002A4A2A"/>
    <w:rsid w:val="002B23EB"/>
    <w:rsid w:val="002B2531"/>
    <w:rsid w:val="002B2942"/>
    <w:rsid w:val="002B2E8B"/>
    <w:rsid w:val="002B3BE6"/>
    <w:rsid w:val="002B4751"/>
    <w:rsid w:val="002B6085"/>
    <w:rsid w:val="002B6146"/>
    <w:rsid w:val="002B6633"/>
    <w:rsid w:val="002B77CF"/>
    <w:rsid w:val="002C2294"/>
    <w:rsid w:val="002C33AB"/>
    <w:rsid w:val="002C5C1B"/>
    <w:rsid w:val="002D0009"/>
    <w:rsid w:val="002D0492"/>
    <w:rsid w:val="002D08C8"/>
    <w:rsid w:val="002D0995"/>
    <w:rsid w:val="002D38AC"/>
    <w:rsid w:val="002D459B"/>
    <w:rsid w:val="002D5D1A"/>
    <w:rsid w:val="002D73ED"/>
    <w:rsid w:val="002D7A52"/>
    <w:rsid w:val="002E2DA2"/>
    <w:rsid w:val="002E4F4F"/>
    <w:rsid w:val="002E54A9"/>
    <w:rsid w:val="002E57F7"/>
    <w:rsid w:val="002E5CF4"/>
    <w:rsid w:val="002E74DD"/>
    <w:rsid w:val="002E75F1"/>
    <w:rsid w:val="002E7FF5"/>
    <w:rsid w:val="002F3A13"/>
    <w:rsid w:val="002F5E32"/>
    <w:rsid w:val="002F7F80"/>
    <w:rsid w:val="003015AC"/>
    <w:rsid w:val="0030347F"/>
    <w:rsid w:val="00304B37"/>
    <w:rsid w:val="00306415"/>
    <w:rsid w:val="003065CF"/>
    <w:rsid w:val="00307ADB"/>
    <w:rsid w:val="00310C98"/>
    <w:rsid w:val="003144BE"/>
    <w:rsid w:val="003145F0"/>
    <w:rsid w:val="00315C76"/>
    <w:rsid w:val="00317D01"/>
    <w:rsid w:val="00320CF6"/>
    <w:rsid w:val="003233FB"/>
    <w:rsid w:val="00325744"/>
    <w:rsid w:val="00325C27"/>
    <w:rsid w:val="00325C3D"/>
    <w:rsid w:val="0032642D"/>
    <w:rsid w:val="003314BF"/>
    <w:rsid w:val="0033150B"/>
    <w:rsid w:val="00333A85"/>
    <w:rsid w:val="0033408A"/>
    <w:rsid w:val="00335DF7"/>
    <w:rsid w:val="00336AD4"/>
    <w:rsid w:val="00336C36"/>
    <w:rsid w:val="00340C22"/>
    <w:rsid w:val="00341BB0"/>
    <w:rsid w:val="00342344"/>
    <w:rsid w:val="00344BF2"/>
    <w:rsid w:val="00345DA6"/>
    <w:rsid w:val="003460FD"/>
    <w:rsid w:val="003464DB"/>
    <w:rsid w:val="00353FD8"/>
    <w:rsid w:val="00354FAB"/>
    <w:rsid w:val="00356817"/>
    <w:rsid w:val="00356D9F"/>
    <w:rsid w:val="00357A4A"/>
    <w:rsid w:val="0036079C"/>
    <w:rsid w:val="00360B0D"/>
    <w:rsid w:val="00361D9F"/>
    <w:rsid w:val="00363642"/>
    <w:rsid w:val="003646A2"/>
    <w:rsid w:val="00371E50"/>
    <w:rsid w:val="00372E2A"/>
    <w:rsid w:val="00373780"/>
    <w:rsid w:val="00375FD0"/>
    <w:rsid w:val="00377DA0"/>
    <w:rsid w:val="00385687"/>
    <w:rsid w:val="00387448"/>
    <w:rsid w:val="00396F56"/>
    <w:rsid w:val="003A2689"/>
    <w:rsid w:val="003A46FA"/>
    <w:rsid w:val="003A4F03"/>
    <w:rsid w:val="003A6056"/>
    <w:rsid w:val="003B07B7"/>
    <w:rsid w:val="003B360D"/>
    <w:rsid w:val="003B4EDD"/>
    <w:rsid w:val="003B5090"/>
    <w:rsid w:val="003B55D2"/>
    <w:rsid w:val="003B6027"/>
    <w:rsid w:val="003B6E8F"/>
    <w:rsid w:val="003B73FD"/>
    <w:rsid w:val="003C465F"/>
    <w:rsid w:val="003C4DE6"/>
    <w:rsid w:val="003C590C"/>
    <w:rsid w:val="003C69E2"/>
    <w:rsid w:val="003D09BE"/>
    <w:rsid w:val="003D2F06"/>
    <w:rsid w:val="003D3EAF"/>
    <w:rsid w:val="003D45F6"/>
    <w:rsid w:val="003D7CD4"/>
    <w:rsid w:val="003E277C"/>
    <w:rsid w:val="003E278D"/>
    <w:rsid w:val="003E5B24"/>
    <w:rsid w:val="003F0237"/>
    <w:rsid w:val="003F0E1E"/>
    <w:rsid w:val="003F5944"/>
    <w:rsid w:val="003F694F"/>
    <w:rsid w:val="003F7ED1"/>
    <w:rsid w:val="00400585"/>
    <w:rsid w:val="00406B26"/>
    <w:rsid w:val="00407B74"/>
    <w:rsid w:val="00411539"/>
    <w:rsid w:val="00415860"/>
    <w:rsid w:val="00421703"/>
    <w:rsid w:val="00421A30"/>
    <w:rsid w:val="00422E5F"/>
    <w:rsid w:val="00423390"/>
    <w:rsid w:val="004243D8"/>
    <w:rsid w:val="00426057"/>
    <w:rsid w:val="00426351"/>
    <w:rsid w:val="00426734"/>
    <w:rsid w:val="00430129"/>
    <w:rsid w:val="0043049E"/>
    <w:rsid w:val="00433FAB"/>
    <w:rsid w:val="0043412C"/>
    <w:rsid w:val="00434BB9"/>
    <w:rsid w:val="004354FD"/>
    <w:rsid w:val="00435D08"/>
    <w:rsid w:val="00442246"/>
    <w:rsid w:val="00443514"/>
    <w:rsid w:val="004445B7"/>
    <w:rsid w:val="00452176"/>
    <w:rsid w:val="004529F3"/>
    <w:rsid w:val="00452F54"/>
    <w:rsid w:val="0045500B"/>
    <w:rsid w:val="00456276"/>
    <w:rsid w:val="00460725"/>
    <w:rsid w:val="004611A2"/>
    <w:rsid w:val="00465C73"/>
    <w:rsid w:val="004662D5"/>
    <w:rsid w:val="00467A5C"/>
    <w:rsid w:val="00467FEA"/>
    <w:rsid w:val="00470B5C"/>
    <w:rsid w:val="004741BA"/>
    <w:rsid w:val="004757AE"/>
    <w:rsid w:val="00476DA5"/>
    <w:rsid w:val="00476EBA"/>
    <w:rsid w:val="00477A39"/>
    <w:rsid w:val="00484535"/>
    <w:rsid w:val="00484D9D"/>
    <w:rsid w:val="004913ED"/>
    <w:rsid w:val="004920A2"/>
    <w:rsid w:val="00493B3A"/>
    <w:rsid w:val="004944DD"/>
    <w:rsid w:val="00494899"/>
    <w:rsid w:val="00494BD4"/>
    <w:rsid w:val="0049712B"/>
    <w:rsid w:val="00497DBB"/>
    <w:rsid w:val="004A1CEF"/>
    <w:rsid w:val="004A2933"/>
    <w:rsid w:val="004A337F"/>
    <w:rsid w:val="004A64E9"/>
    <w:rsid w:val="004A65A5"/>
    <w:rsid w:val="004A6AA6"/>
    <w:rsid w:val="004A78CC"/>
    <w:rsid w:val="004B031F"/>
    <w:rsid w:val="004B3162"/>
    <w:rsid w:val="004B3F64"/>
    <w:rsid w:val="004B6445"/>
    <w:rsid w:val="004C0FEC"/>
    <w:rsid w:val="004C1B68"/>
    <w:rsid w:val="004C208B"/>
    <w:rsid w:val="004C289B"/>
    <w:rsid w:val="004C4DEA"/>
    <w:rsid w:val="004C6356"/>
    <w:rsid w:val="004D100D"/>
    <w:rsid w:val="004D538F"/>
    <w:rsid w:val="004D5B4C"/>
    <w:rsid w:val="004E16AB"/>
    <w:rsid w:val="004F0357"/>
    <w:rsid w:val="004F06D8"/>
    <w:rsid w:val="004F6650"/>
    <w:rsid w:val="004F7A7E"/>
    <w:rsid w:val="00505915"/>
    <w:rsid w:val="0050602D"/>
    <w:rsid w:val="005071FA"/>
    <w:rsid w:val="0050733E"/>
    <w:rsid w:val="00512E32"/>
    <w:rsid w:val="00513911"/>
    <w:rsid w:val="00516E27"/>
    <w:rsid w:val="00517ACB"/>
    <w:rsid w:val="0052004D"/>
    <w:rsid w:val="00522457"/>
    <w:rsid w:val="005238BE"/>
    <w:rsid w:val="00523EDC"/>
    <w:rsid w:val="0052490F"/>
    <w:rsid w:val="005253E9"/>
    <w:rsid w:val="005261A3"/>
    <w:rsid w:val="00527533"/>
    <w:rsid w:val="00527F95"/>
    <w:rsid w:val="00530F54"/>
    <w:rsid w:val="005320A4"/>
    <w:rsid w:val="0053270E"/>
    <w:rsid w:val="005333CE"/>
    <w:rsid w:val="00533543"/>
    <w:rsid w:val="00533C17"/>
    <w:rsid w:val="00536469"/>
    <w:rsid w:val="0054448D"/>
    <w:rsid w:val="0055011D"/>
    <w:rsid w:val="00550DE0"/>
    <w:rsid w:val="005525E6"/>
    <w:rsid w:val="005559E1"/>
    <w:rsid w:val="005620C9"/>
    <w:rsid w:val="005630A7"/>
    <w:rsid w:val="00571C2B"/>
    <w:rsid w:val="005741C5"/>
    <w:rsid w:val="00574989"/>
    <w:rsid w:val="00576422"/>
    <w:rsid w:val="00576E97"/>
    <w:rsid w:val="0058078E"/>
    <w:rsid w:val="00582CFC"/>
    <w:rsid w:val="005851AF"/>
    <w:rsid w:val="00585E26"/>
    <w:rsid w:val="00590E42"/>
    <w:rsid w:val="0059486B"/>
    <w:rsid w:val="005949E2"/>
    <w:rsid w:val="00596F60"/>
    <w:rsid w:val="005A0608"/>
    <w:rsid w:val="005A26F7"/>
    <w:rsid w:val="005A4509"/>
    <w:rsid w:val="005B7DFC"/>
    <w:rsid w:val="005C2292"/>
    <w:rsid w:val="005C4D64"/>
    <w:rsid w:val="005C7102"/>
    <w:rsid w:val="005D4FC2"/>
    <w:rsid w:val="005D731C"/>
    <w:rsid w:val="005D7E4C"/>
    <w:rsid w:val="005E2B4F"/>
    <w:rsid w:val="005E41F8"/>
    <w:rsid w:val="005E466F"/>
    <w:rsid w:val="005E5501"/>
    <w:rsid w:val="005E7A4F"/>
    <w:rsid w:val="005F4ED5"/>
    <w:rsid w:val="006009A5"/>
    <w:rsid w:val="00602A5B"/>
    <w:rsid w:val="0060585E"/>
    <w:rsid w:val="006078D4"/>
    <w:rsid w:val="0061023B"/>
    <w:rsid w:val="006108BA"/>
    <w:rsid w:val="00613C13"/>
    <w:rsid w:val="00614A9D"/>
    <w:rsid w:val="006156EC"/>
    <w:rsid w:val="00616BC0"/>
    <w:rsid w:val="006206A5"/>
    <w:rsid w:val="00620D8D"/>
    <w:rsid w:val="0062419B"/>
    <w:rsid w:val="00624C51"/>
    <w:rsid w:val="00624FEE"/>
    <w:rsid w:val="0062564E"/>
    <w:rsid w:val="006260A5"/>
    <w:rsid w:val="00635072"/>
    <w:rsid w:val="006353E2"/>
    <w:rsid w:val="0063575F"/>
    <w:rsid w:val="00635774"/>
    <w:rsid w:val="00635DDA"/>
    <w:rsid w:val="006376AB"/>
    <w:rsid w:val="00640B65"/>
    <w:rsid w:val="00640E84"/>
    <w:rsid w:val="006412F0"/>
    <w:rsid w:val="00643DA0"/>
    <w:rsid w:val="00645E09"/>
    <w:rsid w:val="006500B9"/>
    <w:rsid w:val="00650107"/>
    <w:rsid w:val="006503ED"/>
    <w:rsid w:val="00650D9C"/>
    <w:rsid w:val="00651C77"/>
    <w:rsid w:val="00652F09"/>
    <w:rsid w:val="00653553"/>
    <w:rsid w:val="00654353"/>
    <w:rsid w:val="00654934"/>
    <w:rsid w:val="00654CC8"/>
    <w:rsid w:val="00655E69"/>
    <w:rsid w:val="00660EBC"/>
    <w:rsid w:val="00661306"/>
    <w:rsid w:val="006614C0"/>
    <w:rsid w:val="006622BC"/>
    <w:rsid w:val="00662728"/>
    <w:rsid w:val="006640A7"/>
    <w:rsid w:val="00667F98"/>
    <w:rsid w:val="00670B56"/>
    <w:rsid w:val="00671FDA"/>
    <w:rsid w:val="00672247"/>
    <w:rsid w:val="00673B88"/>
    <w:rsid w:val="006746FF"/>
    <w:rsid w:val="0067514B"/>
    <w:rsid w:val="00681BB1"/>
    <w:rsid w:val="00684E7F"/>
    <w:rsid w:val="00687598"/>
    <w:rsid w:val="00692DFD"/>
    <w:rsid w:val="00693050"/>
    <w:rsid w:val="00695F2B"/>
    <w:rsid w:val="00696268"/>
    <w:rsid w:val="0069645D"/>
    <w:rsid w:val="00697901"/>
    <w:rsid w:val="0069796A"/>
    <w:rsid w:val="006A1F41"/>
    <w:rsid w:val="006A23F4"/>
    <w:rsid w:val="006A46FE"/>
    <w:rsid w:val="006A6AC9"/>
    <w:rsid w:val="006B1DD9"/>
    <w:rsid w:val="006B398D"/>
    <w:rsid w:val="006C0767"/>
    <w:rsid w:val="006C30B7"/>
    <w:rsid w:val="006C30FE"/>
    <w:rsid w:val="006C4B12"/>
    <w:rsid w:val="006C6CDC"/>
    <w:rsid w:val="006C759B"/>
    <w:rsid w:val="006D034F"/>
    <w:rsid w:val="006D2130"/>
    <w:rsid w:val="006D278B"/>
    <w:rsid w:val="006D5D86"/>
    <w:rsid w:val="006E0A94"/>
    <w:rsid w:val="006F0A73"/>
    <w:rsid w:val="006F1A6E"/>
    <w:rsid w:val="006F3F3A"/>
    <w:rsid w:val="006F590E"/>
    <w:rsid w:val="006F67AC"/>
    <w:rsid w:val="006F7D05"/>
    <w:rsid w:val="007002A0"/>
    <w:rsid w:val="00702FD6"/>
    <w:rsid w:val="0070347A"/>
    <w:rsid w:val="00704A52"/>
    <w:rsid w:val="00705670"/>
    <w:rsid w:val="007058F0"/>
    <w:rsid w:val="00710929"/>
    <w:rsid w:val="0071159B"/>
    <w:rsid w:val="00714CD6"/>
    <w:rsid w:val="00714EEE"/>
    <w:rsid w:val="00716B11"/>
    <w:rsid w:val="007259EB"/>
    <w:rsid w:val="007266BC"/>
    <w:rsid w:val="00732C51"/>
    <w:rsid w:val="0073472B"/>
    <w:rsid w:val="00735A0A"/>
    <w:rsid w:val="00735F75"/>
    <w:rsid w:val="007360B7"/>
    <w:rsid w:val="007401D1"/>
    <w:rsid w:val="007413D0"/>
    <w:rsid w:val="0074662D"/>
    <w:rsid w:val="00750D46"/>
    <w:rsid w:val="00751B04"/>
    <w:rsid w:val="007565CD"/>
    <w:rsid w:val="00760689"/>
    <w:rsid w:val="00762473"/>
    <w:rsid w:val="00763FDC"/>
    <w:rsid w:val="0076748C"/>
    <w:rsid w:val="007707F9"/>
    <w:rsid w:val="007712E9"/>
    <w:rsid w:val="00773E60"/>
    <w:rsid w:val="00776461"/>
    <w:rsid w:val="00777364"/>
    <w:rsid w:val="007774F5"/>
    <w:rsid w:val="00777E0B"/>
    <w:rsid w:val="0078082D"/>
    <w:rsid w:val="0078520E"/>
    <w:rsid w:val="007853AD"/>
    <w:rsid w:val="00790047"/>
    <w:rsid w:val="00794D9A"/>
    <w:rsid w:val="00795CB3"/>
    <w:rsid w:val="007A3734"/>
    <w:rsid w:val="007A37CD"/>
    <w:rsid w:val="007A3ACF"/>
    <w:rsid w:val="007A79A2"/>
    <w:rsid w:val="007B03CF"/>
    <w:rsid w:val="007B07D7"/>
    <w:rsid w:val="007B0C4F"/>
    <w:rsid w:val="007B0D14"/>
    <w:rsid w:val="007B2C34"/>
    <w:rsid w:val="007B3AA0"/>
    <w:rsid w:val="007B7700"/>
    <w:rsid w:val="007B7A51"/>
    <w:rsid w:val="007C10E6"/>
    <w:rsid w:val="007C198E"/>
    <w:rsid w:val="007C29E9"/>
    <w:rsid w:val="007C2ECE"/>
    <w:rsid w:val="007D095E"/>
    <w:rsid w:val="007D3159"/>
    <w:rsid w:val="007D322E"/>
    <w:rsid w:val="007D3C87"/>
    <w:rsid w:val="007D5243"/>
    <w:rsid w:val="007E05CD"/>
    <w:rsid w:val="007E123B"/>
    <w:rsid w:val="007E1E8C"/>
    <w:rsid w:val="007E2A66"/>
    <w:rsid w:val="007E3995"/>
    <w:rsid w:val="007E3DC0"/>
    <w:rsid w:val="007E5835"/>
    <w:rsid w:val="007E6066"/>
    <w:rsid w:val="007E6792"/>
    <w:rsid w:val="007E7E11"/>
    <w:rsid w:val="007F0288"/>
    <w:rsid w:val="007F02C6"/>
    <w:rsid w:val="007F0C1B"/>
    <w:rsid w:val="007F1BF5"/>
    <w:rsid w:val="007F281D"/>
    <w:rsid w:val="007F374D"/>
    <w:rsid w:val="007F3F94"/>
    <w:rsid w:val="00801C0B"/>
    <w:rsid w:val="00801E7C"/>
    <w:rsid w:val="008027AC"/>
    <w:rsid w:val="00804690"/>
    <w:rsid w:val="00811AC4"/>
    <w:rsid w:val="00812108"/>
    <w:rsid w:val="00822602"/>
    <w:rsid w:val="00823D0F"/>
    <w:rsid w:val="00825D59"/>
    <w:rsid w:val="008309EC"/>
    <w:rsid w:val="008334C4"/>
    <w:rsid w:val="0083512D"/>
    <w:rsid w:val="00835B53"/>
    <w:rsid w:val="008413EA"/>
    <w:rsid w:val="00842916"/>
    <w:rsid w:val="00844F22"/>
    <w:rsid w:val="00845601"/>
    <w:rsid w:val="00846D4C"/>
    <w:rsid w:val="008506FA"/>
    <w:rsid w:val="00850888"/>
    <w:rsid w:val="0085145E"/>
    <w:rsid w:val="008519B2"/>
    <w:rsid w:val="00852201"/>
    <w:rsid w:val="00852935"/>
    <w:rsid w:val="00853993"/>
    <w:rsid w:val="00860E35"/>
    <w:rsid w:val="008636E5"/>
    <w:rsid w:val="008664D3"/>
    <w:rsid w:val="00866FB3"/>
    <w:rsid w:val="008671E3"/>
    <w:rsid w:val="00872230"/>
    <w:rsid w:val="00874698"/>
    <w:rsid w:val="00875F71"/>
    <w:rsid w:val="00875FD4"/>
    <w:rsid w:val="00876602"/>
    <w:rsid w:val="00876AE0"/>
    <w:rsid w:val="008801A6"/>
    <w:rsid w:val="008806C5"/>
    <w:rsid w:val="008813AB"/>
    <w:rsid w:val="008817BC"/>
    <w:rsid w:val="008821BB"/>
    <w:rsid w:val="00883BFF"/>
    <w:rsid w:val="00886377"/>
    <w:rsid w:val="00890627"/>
    <w:rsid w:val="00890919"/>
    <w:rsid w:val="008909C0"/>
    <w:rsid w:val="0089433D"/>
    <w:rsid w:val="008A1848"/>
    <w:rsid w:val="008A383B"/>
    <w:rsid w:val="008A4334"/>
    <w:rsid w:val="008A5058"/>
    <w:rsid w:val="008A5470"/>
    <w:rsid w:val="008A5A37"/>
    <w:rsid w:val="008A7242"/>
    <w:rsid w:val="008B01CB"/>
    <w:rsid w:val="008B2595"/>
    <w:rsid w:val="008B3036"/>
    <w:rsid w:val="008B489E"/>
    <w:rsid w:val="008B618D"/>
    <w:rsid w:val="008B77F5"/>
    <w:rsid w:val="008C0A79"/>
    <w:rsid w:val="008C2FC8"/>
    <w:rsid w:val="008D3635"/>
    <w:rsid w:val="008D37C0"/>
    <w:rsid w:val="008D3D71"/>
    <w:rsid w:val="008D3FBD"/>
    <w:rsid w:val="008D7264"/>
    <w:rsid w:val="008E0B9F"/>
    <w:rsid w:val="008E1322"/>
    <w:rsid w:val="008E15A4"/>
    <w:rsid w:val="008E301D"/>
    <w:rsid w:val="008E3BE5"/>
    <w:rsid w:val="008E4172"/>
    <w:rsid w:val="008E5879"/>
    <w:rsid w:val="008E716D"/>
    <w:rsid w:val="008F0A46"/>
    <w:rsid w:val="008F43C5"/>
    <w:rsid w:val="008F4A03"/>
    <w:rsid w:val="008F7AC3"/>
    <w:rsid w:val="00900725"/>
    <w:rsid w:val="00900BA5"/>
    <w:rsid w:val="00900D9E"/>
    <w:rsid w:val="009025EA"/>
    <w:rsid w:val="00902746"/>
    <w:rsid w:val="00906DAE"/>
    <w:rsid w:val="0091020A"/>
    <w:rsid w:val="00912003"/>
    <w:rsid w:val="009137D5"/>
    <w:rsid w:val="00913994"/>
    <w:rsid w:val="00913CEE"/>
    <w:rsid w:val="009155EF"/>
    <w:rsid w:val="009160E3"/>
    <w:rsid w:val="00920D6B"/>
    <w:rsid w:val="0092198A"/>
    <w:rsid w:val="00922942"/>
    <w:rsid w:val="009229E7"/>
    <w:rsid w:val="00925102"/>
    <w:rsid w:val="00925F42"/>
    <w:rsid w:val="009260EE"/>
    <w:rsid w:val="00927097"/>
    <w:rsid w:val="009275A4"/>
    <w:rsid w:val="00927FE7"/>
    <w:rsid w:val="0093142D"/>
    <w:rsid w:val="00933BBA"/>
    <w:rsid w:val="00935541"/>
    <w:rsid w:val="0094211F"/>
    <w:rsid w:val="00942A2C"/>
    <w:rsid w:val="009431FC"/>
    <w:rsid w:val="00943FE5"/>
    <w:rsid w:val="00946332"/>
    <w:rsid w:val="00950607"/>
    <w:rsid w:val="00950666"/>
    <w:rsid w:val="00954A82"/>
    <w:rsid w:val="00957585"/>
    <w:rsid w:val="00965694"/>
    <w:rsid w:val="00967055"/>
    <w:rsid w:val="00971432"/>
    <w:rsid w:val="00972658"/>
    <w:rsid w:val="00974188"/>
    <w:rsid w:val="009762BD"/>
    <w:rsid w:val="00976B80"/>
    <w:rsid w:val="009835CB"/>
    <w:rsid w:val="00985272"/>
    <w:rsid w:val="00990DBF"/>
    <w:rsid w:val="00991CC4"/>
    <w:rsid w:val="00992D79"/>
    <w:rsid w:val="00993792"/>
    <w:rsid w:val="0099380B"/>
    <w:rsid w:val="0099549F"/>
    <w:rsid w:val="00996585"/>
    <w:rsid w:val="009A10F4"/>
    <w:rsid w:val="009A3F8A"/>
    <w:rsid w:val="009A5715"/>
    <w:rsid w:val="009A771E"/>
    <w:rsid w:val="009A7D38"/>
    <w:rsid w:val="009B11EA"/>
    <w:rsid w:val="009B1C62"/>
    <w:rsid w:val="009B2D80"/>
    <w:rsid w:val="009B2E8B"/>
    <w:rsid w:val="009B3936"/>
    <w:rsid w:val="009C02B1"/>
    <w:rsid w:val="009C3CD7"/>
    <w:rsid w:val="009C46A5"/>
    <w:rsid w:val="009C58EB"/>
    <w:rsid w:val="009C6239"/>
    <w:rsid w:val="009C6D53"/>
    <w:rsid w:val="009D1EB0"/>
    <w:rsid w:val="009D2AF4"/>
    <w:rsid w:val="009D2F5B"/>
    <w:rsid w:val="009D36ED"/>
    <w:rsid w:val="009D373D"/>
    <w:rsid w:val="009D3C61"/>
    <w:rsid w:val="009D3C6B"/>
    <w:rsid w:val="009D5450"/>
    <w:rsid w:val="009D7D32"/>
    <w:rsid w:val="009E0660"/>
    <w:rsid w:val="009E07F8"/>
    <w:rsid w:val="009E1B7A"/>
    <w:rsid w:val="009E2D21"/>
    <w:rsid w:val="009E3757"/>
    <w:rsid w:val="009E3DAF"/>
    <w:rsid w:val="009E3E17"/>
    <w:rsid w:val="009E602F"/>
    <w:rsid w:val="009F238A"/>
    <w:rsid w:val="009F2EA0"/>
    <w:rsid w:val="009F3DE8"/>
    <w:rsid w:val="009F42FB"/>
    <w:rsid w:val="009F6590"/>
    <w:rsid w:val="009F66DE"/>
    <w:rsid w:val="009F73C6"/>
    <w:rsid w:val="009F7583"/>
    <w:rsid w:val="009F7861"/>
    <w:rsid w:val="00A0102B"/>
    <w:rsid w:val="00A037C6"/>
    <w:rsid w:val="00A04BFC"/>
    <w:rsid w:val="00A04FF4"/>
    <w:rsid w:val="00A07539"/>
    <w:rsid w:val="00A100E0"/>
    <w:rsid w:val="00A10779"/>
    <w:rsid w:val="00A108AB"/>
    <w:rsid w:val="00A149E7"/>
    <w:rsid w:val="00A20755"/>
    <w:rsid w:val="00A2182A"/>
    <w:rsid w:val="00A25809"/>
    <w:rsid w:val="00A259C2"/>
    <w:rsid w:val="00A263F4"/>
    <w:rsid w:val="00A27A23"/>
    <w:rsid w:val="00A30F6C"/>
    <w:rsid w:val="00A3150F"/>
    <w:rsid w:val="00A33802"/>
    <w:rsid w:val="00A34F0E"/>
    <w:rsid w:val="00A3758A"/>
    <w:rsid w:val="00A37EF8"/>
    <w:rsid w:val="00A42894"/>
    <w:rsid w:val="00A42F91"/>
    <w:rsid w:val="00A43E5B"/>
    <w:rsid w:val="00A4460D"/>
    <w:rsid w:val="00A46706"/>
    <w:rsid w:val="00A50391"/>
    <w:rsid w:val="00A50395"/>
    <w:rsid w:val="00A53F30"/>
    <w:rsid w:val="00A54A8F"/>
    <w:rsid w:val="00A56F68"/>
    <w:rsid w:val="00A622A3"/>
    <w:rsid w:val="00A631FF"/>
    <w:rsid w:val="00A64B18"/>
    <w:rsid w:val="00A677DD"/>
    <w:rsid w:val="00A7003D"/>
    <w:rsid w:val="00A73CBB"/>
    <w:rsid w:val="00A74E64"/>
    <w:rsid w:val="00A760A3"/>
    <w:rsid w:val="00A80560"/>
    <w:rsid w:val="00A80D76"/>
    <w:rsid w:val="00A83FA8"/>
    <w:rsid w:val="00A854DA"/>
    <w:rsid w:val="00A8582A"/>
    <w:rsid w:val="00A85D1E"/>
    <w:rsid w:val="00A87066"/>
    <w:rsid w:val="00A90165"/>
    <w:rsid w:val="00A92103"/>
    <w:rsid w:val="00A96194"/>
    <w:rsid w:val="00AA0B9D"/>
    <w:rsid w:val="00AA1572"/>
    <w:rsid w:val="00AA2286"/>
    <w:rsid w:val="00AA2330"/>
    <w:rsid w:val="00AA4746"/>
    <w:rsid w:val="00AA4D70"/>
    <w:rsid w:val="00AA51BA"/>
    <w:rsid w:val="00AA6142"/>
    <w:rsid w:val="00AB056C"/>
    <w:rsid w:val="00AB21FB"/>
    <w:rsid w:val="00AB52A2"/>
    <w:rsid w:val="00AB5635"/>
    <w:rsid w:val="00AB5C21"/>
    <w:rsid w:val="00AB7CD7"/>
    <w:rsid w:val="00AC03D7"/>
    <w:rsid w:val="00AC11F4"/>
    <w:rsid w:val="00AC19EE"/>
    <w:rsid w:val="00AC4C98"/>
    <w:rsid w:val="00AC4E12"/>
    <w:rsid w:val="00AC6AA7"/>
    <w:rsid w:val="00AD0877"/>
    <w:rsid w:val="00AD392D"/>
    <w:rsid w:val="00AD3E0A"/>
    <w:rsid w:val="00AD4AC8"/>
    <w:rsid w:val="00AD5898"/>
    <w:rsid w:val="00AE3EB7"/>
    <w:rsid w:val="00AE475D"/>
    <w:rsid w:val="00AE530F"/>
    <w:rsid w:val="00AE69CA"/>
    <w:rsid w:val="00AE6B07"/>
    <w:rsid w:val="00AF5A99"/>
    <w:rsid w:val="00AF7565"/>
    <w:rsid w:val="00B004DA"/>
    <w:rsid w:val="00B017F5"/>
    <w:rsid w:val="00B01F68"/>
    <w:rsid w:val="00B023B7"/>
    <w:rsid w:val="00B0319A"/>
    <w:rsid w:val="00B038EE"/>
    <w:rsid w:val="00B065C1"/>
    <w:rsid w:val="00B13431"/>
    <w:rsid w:val="00B200CA"/>
    <w:rsid w:val="00B20707"/>
    <w:rsid w:val="00B23B93"/>
    <w:rsid w:val="00B26C55"/>
    <w:rsid w:val="00B27408"/>
    <w:rsid w:val="00B32E01"/>
    <w:rsid w:val="00B33574"/>
    <w:rsid w:val="00B33C97"/>
    <w:rsid w:val="00B3478B"/>
    <w:rsid w:val="00B40587"/>
    <w:rsid w:val="00B420B8"/>
    <w:rsid w:val="00B42239"/>
    <w:rsid w:val="00B422DE"/>
    <w:rsid w:val="00B4519F"/>
    <w:rsid w:val="00B46F46"/>
    <w:rsid w:val="00B50ABE"/>
    <w:rsid w:val="00B51A85"/>
    <w:rsid w:val="00B53967"/>
    <w:rsid w:val="00B60AB1"/>
    <w:rsid w:val="00B61FED"/>
    <w:rsid w:val="00B63681"/>
    <w:rsid w:val="00B63772"/>
    <w:rsid w:val="00B63A0B"/>
    <w:rsid w:val="00B63A22"/>
    <w:rsid w:val="00B64D59"/>
    <w:rsid w:val="00B65795"/>
    <w:rsid w:val="00B73562"/>
    <w:rsid w:val="00B741AF"/>
    <w:rsid w:val="00B82AF6"/>
    <w:rsid w:val="00B83536"/>
    <w:rsid w:val="00B83FE9"/>
    <w:rsid w:val="00B841AD"/>
    <w:rsid w:val="00B84817"/>
    <w:rsid w:val="00B85A63"/>
    <w:rsid w:val="00B85CE0"/>
    <w:rsid w:val="00B873A9"/>
    <w:rsid w:val="00B8747E"/>
    <w:rsid w:val="00B87BE0"/>
    <w:rsid w:val="00B90D3A"/>
    <w:rsid w:val="00B9348A"/>
    <w:rsid w:val="00B936E8"/>
    <w:rsid w:val="00B93AA9"/>
    <w:rsid w:val="00B9483A"/>
    <w:rsid w:val="00B950E8"/>
    <w:rsid w:val="00B95686"/>
    <w:rsid w:val="00B95852"/>
    <w:rsid w:val="00B959F9"/>
    <w:rsid w:val="00BA05C7"/>
    <w:rsid w:val="00BA0AD9"/>
    <w:rsid w:val="00BA2A0C"/>
    <w:rsid w:val="00BA4547"/>
    <w:rsid w:val="00BA5AD2"/>
    <w:rsid w:val="00BB015B"/>
    <w:rsid w:val="00BB0520"/>
    <w:rsid w:val="00BB1BC2"/>
    <w:rsid w:val="00BB3745"/>
    <w:rsid w:val="00BB398B"/>
    <w:rsid w:val="00BB3AB0"/>
    <w:rsid w:val="00BB618C"/>
    <w:rsid w:val="00BB64F3"/>
    <w:rsid w:val="00BC275A"/>
    <w:rsid w:val="00BD149B"/>
    <w:rsid w:val="00BD1EC3"/>
    <w:rsid w:val="00BD6AAD"/>
    <w:rsid w:val="00BD74FB"/>
    <w:rsid w:val="00BE0C73"/>
    <w:rsid w:val="00BE50DF"/>
    <w:rsid w:val="00BF00B8"/>
    <w:rsid w:val="00BF1035"/>
    <w:rsid w:val="00BF1FF1"/>
    <w:rsid w:val="00BF2CBA"/>
    <w:rsid w:val="00BF4910"/>
    <w:rsid w:val="00BF4D77"/>
    <w:rsid w:val="00BF60FF"/>
    <w:rsid w:val="00BF6CF9"/>
    <w:rsid w:val="00C007AC"/>
    <w:rsid w:val="00C03628"/>
    <w:rsid w:val="00C03CF2"/>
    <w:rsid w:val="00C05E9C"/>
    <w:rsid w:val="00C0656E"/>
    <w:rsid w:val="00C11F23"/>
    <w:rsid w:val="00C126BF"/>
    <w:rsid w:val="00C12D3F"/>
    <w:rsid w:val="00C14CBE"/>
    <w:rsid w:val="00C156DB"/>
    <w:rsid w:val="00C15BC5"/>
    <w:rsid w:val="00C167F1"/>
    <w:rsid w:val="00C171BA"/>
    <w:rsid w:val="00C177D8"/>
    <w:rsid w:val="00C208BB"/>
    <w:rsid w:val="00C20AEB"/>
    <w:rsid w:val="00C223D2"/>
    <w:rsid w:val="00C25255"/>
    <w:rsid w:val="00C27732"/>
    <w:rsid w:val="00C27DC1"/>
    <w:rsid w:val="00C317F2"/>
    <w:rsid w:val="00C320D2"/>
    <w:rsid w:val="00C32532"/>
    <w:rsid w:val="00C3289F"/>
    <w:rsid w:val="00C338EF"/>
    <w:rsid w:val="00C364FD"/>
    <w:rsid w:val="00C37575"/>
    <w:rsid w:val="00C47A51"/>
    <w:rsid w:val="00C507CE"/>
    <w:rsid w:val="00C55E36"/>
    <w:rsid w:val="00C56E1C"/>
    <w:rsid w:val="00C57E5F"/>
    <w:rsid w:val="00C57FF0"/>
    <w:rsid w:val="00C608DA"/>
    <w:rsid w:val="00C60E30"/>
    <w:rsid w:val="00C618A3"/>
    <w:rsid w:val="00C650E9"/>
    <w:rsid w:val="00C66A6D"/>
    <w:rsid w:val="00C66E28"/>
    <w:rsid w:val="00C6784C"/>
    <w:rsid w:val="00C679C2"/>
    <w:rsid w:val="00C700FA"/>
    <w:rsid w:val="00C72042"/>
    <w:rsid w:val="00C72B5D"/>
    <w:rsid w:val="00C72ED2"/>
    <w:rsid w:val="00C737D5"/>
    <w:rsid w:val="00C84464"/>
    <w:rsid w:val="00C865F5"/>
    <w:rsid w:val="00C93A7E"/>
    <w:rsid w:val="00C950BD"/>
    <w:rsid w:val="00C95575"/>
    <w:rsid w:val="00C95EE9"/>
    <w:rsid w:val="00CA0A97"/>
    <w:rsid w:val="00CA0FCB"/>
    <w:rsid w:val="00CA100D"/>
    <w:rsid w:val="00CA2EC6"/>
    <w:rsid w:val="00CA5E09"/>
    <w:rsid w:val="00CA7E5D"/>
    <w:rsid w:val="00CB062A"/>
    <w:rsid w:val="00CB19D7"/>
    <w:rsid w:val="00CB6C0A"/>
    <w:rsid w:val="00CC44BF"/>
    <w:rsid w:val="00CC678E"/>
    <w:rsid w:val="00CC7C0B"/>
    <w:rsid w:val="00CC7F44"/>
    <w:rsid w:val="00CD17FA"/>
    <w:rsid w:val="00CD446E"/>
    <w:rsid w:val="00CD68CF"/>
    <w:rsid w:val="00CD6BE6"/>
    <w:rsid w:val="00CD7004"/>
    <w:rsid w:val="00CD78CE"/>
    <w:rsid w:val="00CE02B6"/>
    <w:rsid w:val="00CE1F21"/>
    <w:rsid w:val="00CE34A5"/>
    <w:rsid w:val="00CE5252"/>
    <w:rsid w:val="00CE55CC"/>
    <w:rsid w:val="00CF05AC"/>
    <w:rsid w:val="00CF067D"/>
    <w:rsid w:val="00CF159A"/>
    <w:rsid w:val="00CF29EF"/>
    <w:rsid w:val="00CF4BBF"/>
    <w:rsid w:val="00CF67BF"/>
    <w:rsid w:val="00CF6DF5"/>
    <w:rsid w:val="00CF70BC"/>
    <w:rsid w:val="00CF756F"/>
    <w:rsid w:val="00CF7F79"/>
    <w:rsid w:val="00D01F3C"/>
    <w:rsid w:val="00D045FE"/>
    <w:rsid w:val="00D0747C"/>
    <w:rsid w:val="00D10855"/>
    <w:rsid w:val="00D10D38"/>
    <w:rsid w:val="00D10DB5"/>
    <w:rsid w:val="00D132C3"/>
    <w:rsid w:val="00D14EDF"/>
    <w:rsid w:val="00D15C0F"/>
    <w:rsid w:val="00D208CC"/>
    <w:rsid w:val="00D218E6"/>
    <w:rsid w:val="00D2330B"/>
    <w:rsid w:val="00D2656E"/>
    <w:rsid w:val="00D26D02"/>
    <w:rsid w:val="00D27827"/>
    <w:rsid w:val="00D279C0"/>
    <w:rsid w:val="00D3400C"/>
    <w:rsid w:val="00D34492"/>
    <w:rsid w:val="00D34F08"/>
    <w:rsid w:val="00D3517D"/>
    <w:rsid w:val="00D35A5D"/>
    <w:rsid w:val="00D363DC"/>
    <w:rsid w:val="00D40129"/>
    <w:rsid w:val="00D40814"/>
    <w:rsid w:val="00D41AA3"/>
    <w:rsid w:val="00D41DF6"/>
    <w:rsid w:val="00D4277A"/>
    <w:rsid w:val="00D436D5"/>
    <w:rsid w:val="00D43BAD"/>
    <w:rsid w:val="00D44A5D"/>
    <w:rsid w:val="00D46AAF"/>
    <w:rsid w:val="00D46EE9"/>
    <w:rsid w:val="00D4723D"/>
    <w:rsid w:val="00D543D5"/>
    <w:rsid w:val="00D54718"/>
    <w:rsid w:val="00D5514C"/>
    <w:rsid w:val="00D552EF"/>
    <w:rsid w:val="00D57472"/>
    <w:rsid w:val="00D5749A"/>
    <w:rsid w:val="00D6074F"/>
    <w:rsid w:val="00D63C3C"/>
    <w:rsid w:val="00D63CDD"/>
    <w:rsid w:val="00D64075"/>
    <w:rsid w:val="00D65E3B"/>
    <w:rsid w:val="00D66A99"/>
    <w:rsid w:val="00D70F19"/>
    <w:rsid w:val="00D72EBB"/>
    <w:rsid w:val="00D73664"/>
    <w:rsid w:val="00D807E1"/>
    <w:rsid w:val="00D81F9E"/>
    <w:rsid w:val="00D845E4"/>
    <w:rsid w:val="00D84DFB"/>
    <w:rsid w:val="00D86B84"/>
    <w:rsid w:val="00D95C9B"/>
    <w:rsid w:val="00D96621"/>
    <w:rsid w:val="00DA1115"/>
    <w:rsid w:val="00DA44A0"/>
    <w:rsid w:val="00DA5B36"/>
    <w:rsid w:val="00DA6127"/>
    <w:rsid w:val="00DA61A1"/>
    <w:rsid w:val="00DA6911"/>
    <w:rsid w:val="00DA7BEF"/>
    <w:rsid w:val="00DB02E5"/>
    <w:rsid w:val="00DB11DC"/>
    <w:rsid w:val="00DB22D9"/>
    <w:rsid w:val="00DB2673"/>
    <w:rsid w:val="00DB49EC"/>
    <w:rsid w:val="00DB4BEE"/>
    <w:rsid w:val="00DB4EF4"/>
    <w:rsid w:val="00DB56C5"/>
    <w:rsid w:val="00DC0576"/>
    <w:rsid w:val="00DC30AA"/>
    <w:rsid w:val="00DC352C"/>
    <w:rsid w:val="00DC42CC"/>
    <w:rsid w:val="00DC5D94"/>
    <w:rsid w:val="00DC718D"/>
    <w:rsid w:val="00DC7C4D"/>
    <w:rsid w:val="00DC7D23"/>
    <w:rsid w:val="00DC7E4D"/>
    <w:rsid w:val="00DD1206"/>
    <w:rsid w:val="00DD1D68"/>
    <w:rsid w:val="00DD708A"/>
    <w:rsid w:val="00DD7BCC"/>
    <w:rsid w:val="00DD7E99"/>
    <w:rsid w:val="00DE0BFA"/>
    <w:rsid w:val="00DE14B1"/>
    <w:rsid w:val="00E030E3"/>
    <w:rsid w:val="00E06146"/>
    <w:rsid w:val="00E07D08"/>
    <w:rsid w:val="00E12284"/>
    <w:rsid w:val="00E13289"/>
    <w:rsid w:val="00E23D89"/>
    <w:rsid w:val="00E244F5"/>
    <w:rsid w:val="00E24AD7"/>
    <w:rsid w:val="00E24C1D"/>
    <w:rsid w:val="00E30E23"/>
    <w:rsid w:val="00E32436"/>
    <w:rsid w:val="00E3574A"/>
    <w:rsid w:val="00E37D22"/>
    <w:rsid w:val="00E40EC2"/>
    <w:rsid w:val="00E42C4A"/>
    <w:rsid w:val="00E44D60"/>
    <w:rsid w:val="00E529A9"/>
    <w:rsid w:val="00E5423C"/>
    <w:rsid w:val="00E54D7B"/>
    <w:rsid w:val="00E555A1"/>
    <w:rsid w:val="00E57620"/>
    <w:rsid w:val="00E60AC8"/>
    <w:rsid w:val="00E64A6B"/>
    <w:rsid w:val="00E64F36"/>
    <w:rsid w:val="00E671FD"/>
    <w:rsid w:val="00E677DB"/>
    <w:rsid w:val="00E72767"/>
    <w:rsid w:val="00E73665"/>
    <w:rsid w:val="00E73F3C"/>
    <w:rsid w:val="00E80D24"/>
    <w:rsid w:val="00E81552"/>
    <w:rsid w:val="00E82A15"/>
    <w:rsid w:val="00E82FDC"/>
    <w:rsid w:val="00E83DEE"/>
    <w:rsid w:val="00E85694"/>
    <w:rsid w:val="00E86953"/>
    <w:rsid w:val="00E905D3"/>
    <w:rsid w:val="00E9411F"/>
    <w:rsid w:val="00E94122"/>
    <w:rsid w:val="00E95CC5"/>
    <w:rsid w:val="00EA0B8A"/>
    <w:rsid w:val="00EA0FB5"/>
    <w:rsid w:val="00EA5C5B"/>
    <w:rsid w:val="00EA7E76"/>
    <w:rsid w:val="00EB3B63"/>
    <w:rsid w:val="00EB5494"/>
    <w:rsid w:val="00EB57A7"/>
    <w:rsid w:val="00EB7796"/>
    <w:rsid w:val="00EB7D7A"/>
    <w:rsid w:val="00EC3E00"/>
    <w:rsid w:val="00EC4E40"/>
    <w:rsid w:val="00EC54DD"/>
    <w:rsid w:val="00EC5D69"/>
    <w:rsid w:val="00EC6D8A"/>
    <w:rsid w:val="00ED1DAA"/>
    <w:rsid w:val="00ED1F27"/>
    <w:rsid w:val="00ED25BA"/>
    <w:rsid w:val="00ED3A6F"/>
    <w:rsid w:val="00ED463B"/>
    <w:rsid w:val="00ED4CC1"/>
    <w:rsid w:val="00EE3EAA"/>
    <w:rsid w:val="00EE3F2B"/>
    <w:rsid w:val="00EE4399"/>
    <w:rsid w:val="00EE5750"/>
    <w:rsid w:val="00EE777D"/>
    <w:rsid w:val="00EE7AAE"/>
    <w:rsid w:val="00EF1523"/>
    <w:rsid w:val="00EF2DF0"/>
    <w:rsid w:val="00EF3541"/>
    <w:rsid w:val="00EF4902"/>
    <w:rsid w:val="00EF581B"/>
    <w:rsid w:val="00EF7B2C"/>
    <w:rsid w:val="00F03627"/>
    <w:rsid w:val="00F0509E"/>
    <w:rsid w:val="00F0689E"/>
    <w:rsid w:val="00F12BA6"/>
    <w:rsid w:val="00F132DC"/>
    <w:rsid w:val="00F13FD8"/>
    <w:rsid w:val="00F15A99"/>
    <w:rsid w:val="00F2177C"/>
    <w:rsid w:val="00F23F77"/>
    <w:rsid w:val="00F25AD9"/>
    <w:rsid w:val="00F27493"/>
    <w:rsid w:val="00F27CC1"/>
    <w:rsid w:val="00F4022F"/>
    <w:rsid w:val="00F405A6"/>
    <w:rsid w:val="00F43600"/>
    <w:rsid w:val="00F43D06"/>
    <w:rsid w:val="00F4554A"/>
    <w:rsid w:val="00F46D3A"/>
    <w:rsid w:val="00F51F9F"/>
    <w:rsid w:val="00F57CED"/>
    <w:rsid w:val="00F60469"/>
    <w:rsid w:val="00F6189F"/>
    <w:rsid w:val="00F63E2D"/>
    <w:rsid w:val="00F65703"/>
    <w:rsid w:val="00F66F6A"/>
    <w:rsid w:val="00F704A4"/>
    <w:rsid w:val="00F72C14"/>
    <w:rsid w:val="00F72F45"/>
    <w:rsid w:val="00F730F1"/>
    <w:rsid w:val="00F73DF2"/>
    <w:rsid w:val="00F76AAA"/>
    <w:rsid w:val="00F82D2D"/>
    <w:rsid w:val="00F8755E"/>
    <w:rsid w:val="00F907A1"/>
    <w:rsid w:val="00F912A7"/>
    <w:rsid w:val="00F91F6F"/>
    <w:rsid w:val="00F942FC"/>
    <w:rsid w:val="00FA0362"/>
    <w:rsid w:val="00FA109F"/>
    <w:rsid w:val="00FA30C2"/>
    <w:rsid w:val="00FA3C81"/>
    <w:rsid w:val="00FA3DAC"/>
    <w:rsid w:val="00FA4281"/>
    <w:rsid w:val="00FA6655"/>
    <w:rsid w:val="00FA7AFB"/>
    <w:rsid w:val="00FB0244"/>
    <w:rsid w:val="00FB1016"/>
    <w:rsid w:val="00FB2DB5"/>
    <w:rsid w:val="00FB5342"/>
    <w:rsid w:val="00FB53BA"/>
    <w:rsid w:val="00FB54C8"/>
    <w:rsid w:val="00FC7AAA"/>
    <w:rsid w:val="00FD128C"/>
    <w:rsid w:val="00FD39DF"/>
    <w:rsid w:val="00FD3C4C"/>
    <w:rsid w:val="00FD3DEF"/>
    <w:rsid w:val="00FD3E60"/>
    <w:rsid w:val="00FD5091"/>
    <w:rsid w:val="00FE1E9E"/>
    <w:rsid w:val="00FE3C9C"/>
    <w:rsid w:val="00FE3CF9"/>
    <w:rsid w:val="00FE41FC"/>
    <w:rsid w:val="00FE46A6"/>
    <w:rsid w:val="00FE4F82"/>
    <w:rsid w:val="00FE5527"/>
    <w:rsid w:val="00FE5CF0"/>
    <w:rsid w:val="00FF2C4F"/>
    <w:rsid w:val="00FF4069"/>
    <w:rsid w:val="00FF679B"/>
    <w:rsid w:val="00FF6C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D28"/>
    <w:pPr>
      <w:jc w:val="center"/>
    </w:pPr>
    <w:rPr>
      <w:sz w:val="22"/>
      <w:szCs w:val="22"/>
    </w:rPr>
  </w:style>
  <w:style w:type="paragraph" w:styleId="Heading1">
    <w:name w:val="heading 1"/>
    <w:basedOn w:val="Normal"/>
    <w:next w:val="Normal"/>
    <w:link w:val="Heading1Char"/>
    <w:uiPriority w:val="9"/>
    <w:qFormat/>
    <w:rsid w:val="00B36D3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B36D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1912B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1F3BAF"/>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6D277E"/>
    <w:rPr>
      <w:vertAlign w:val="superscript"/>
    </w:rPr>
  </w:style>
  <w:style w:type="paragraph" w:styleId="TOC1">
    <w:name w:val="toc 1"/>
    <w:basedOn w:val="Normal"/>
    <w:next w:val="Normal"/>
    <w:autoRedefine/>
    <w:uiPriority w:val="39"/>
    <w:unhideWhenUsed/>
    <w:qFormat/>
    <w:rsid w:val="00B36D3D"/>
    <w:pPr>
      <w:spacing w:before="120" w:after="120"/>
      <w:jc w:val="left"/>
    </w:pPr>
    <w:rPr>
      <w:b/>
      <w:bCs/>
      <w:caps/>
      <w:sz w:val="20"/>
      <w:szCs w:val="20"/>
    </w:rPr>
  </w:style>
  <w:style w:type="paragraph" w:styleId="TOC2">
    <w:name w:val="toc 2"/>
    <w:basedOn w:val="Normal"/>
    <w:next w:val="Normal"/>
    <w:autoRedefine/>
    <w:uiPriority w:val="39"/>
    <w:unhideWhenUsed/>
    <w:qFormat/>
    <w:rsid w:val="00B36D3D"/>
    <w:pPr>
      <w:ind w:left="220"/>
      <w:jc w:val="left"/>
    </w:pPr>
    <w:rPr>
      <w:smallCaps/>
      <w:sz w:val="20"/>
      <w:szCs w:val="20"/>
    </w:rPr>
  </w:style>
  <w:style w:type="paragraph" w:styleId="TOC3">
    <w:name w:val="toc 3"/>
    <w:basedOn w:val="Normal"/>
    <w:next w:val="Normal"/>
    <w:autoRedefine/>
    <w:uiPriority w:val="39"/>
    <w:unhideWhenUsed/>
    <w:qFormat/>
    <w:rsid w:val="00B36D3D"/>
    <w:pPr>
      <w:ind w:left="440"/>
      <w:jc w:val="left"/>
    </w:pPr>
    <w:rPr>
      <w:i/>
      <w:iCs/>
      <w:sz w:val="20"/>
      <w:szCs w:val="20"/>
    </w:rPr>
  </w:style>
  <w:style w:type="paragraph" w:styleId="TOC4">
    <w:name w:val="toc 4"/>
    <w:basedOn w:val="Normal"/>
    <w:next w:val="Normal"/>
    <w:autoRedefine/>
    <w:uiPriority w:val="39"/>
    <w:unhideWhenUsed/>
    <w:rsid w:val="00B36D3D"/>
    <w:pPr>
      <w:ind w:left="660"/>
      <w:jc w:val="left"/>
    </w:pPr>
    <w:rPr>
      <w:sz w:val="18"/>
      <w:szCs w:val="18"/>
    </w:rPr>
  </w:style>
  <w:style w:type="paragraph" w:styleId="TOC5">
    <w:name w:val="toc 5"/>
    <w:basedOn w:val="Normal"/>
    <w:next w:val="Normal"/>
    <w:autoRedefine/>
    <w:uiPriority w:val="39"/>
    <w:unhideWhenUsed/>
    <w:rsid w:val="00B36D3D"/>
    <w:pPr>
      <w:ind w:left="880"/>
      <w:jc w:val="left"/>
    </w:pPr>
    <w:rPr>
      <w:sz w:val="18"/>
      <w:szCs w:val="18"/>
    </w:rPr>
  </w:style>
  <w:style w:type="paragraph" w:styleId="TOC6">
    <w:name w:val="toc 6"/>
    <w:basedOn w:val="Normal"/>
    <w:next w:val="Normal"/>
    <w:autoRedefine/>
    <w:uiPriority w:val="39"/>
    <w:unhideWhenUsed/>
    <w:rsid w:val="00B36D3D"/>
    <w:pPr>
      <w:ind w:left="1100"/>
      <w:jc w:val="left"/>
    </w:pPr>
    <w:rPr>
      <w:sz w:val="18"/>
      <w:szCs w:val="18"/>
    </w:rPr>
  </w:style>
  <w:style w:type="paragraph" w:styleId="TOC7">
    <w:name w:val="toc 7"/>
    <w:basedOn w:val="Normal"/>
    <w:next w:val="Normal"/>
    <w:autoRedefine/>
    <w:uiPriority w:val="39"/>
    <w:unhideWhenUsed/>
    <w:rsid w:val="00B36D3D"/>
    <w:pPr>
      <w:ind w:left="1320"/>
      <w:jc w:val="left"/>
    </w:pPr>
    <w:rPr>
      <w:sz w:val="18"/>
      <w:szCs w:val="18"/>
    </w:rPr>
  </w:style>
  <w:style w:type="paragraph" w:styleId="TOC8">
    <w:name w:val="toc 8"/>
    <w:basedOn w:val="Normal"/>
    <w:next w:val="Normal"/>
    <w:autoRedefine/>
    <w:uiPriority w:val="39"/>
    <w:unhideWhenUsed/>
    <w:rsid w:val="00B36D3D"/>
    <w:pPr>
      <w:ind w:left="1540"/>
      <w:jc w:val="left"/>
    </w:pPr>
    <w:rPr>
      <w:sz w:val="18"/>
      <w:szCs w:val="18"/>
    </w:rPr>
  </w:style>
  <w:style w:type="paragraph" w:styleId="TOC9">
    <w:name w:val="toc 9"/>
    <w:basedOn w:val="Normal"/>
    <w:next w:val="Normal"/>
    <w:autoRedefine/>
    <w:uiPriority w:val="39"/>
    <w:unhideWhenUsed/>
    <w:rsid w:val="00B36D3D"/>
    <w:pPr>
      <w:ind w:left="1760"/>
      <w:jc w:val="left"/>
    </w:pPr>
    <w:rPr>
      <w:sz w:val="18"/>
      <w:szCs w:val="18"/>
    </w:rPr>
  </w:style>
  <w:style w:type="character" w:customStyle="1" w:styleId="Heading2Char">
    <w:name w:val="Heading 2 Char"/>
    <w:basedOn w:val="DefaultParagraphFont"/>
    <w:link w:val="Heading2"/>
    <w:uiPriority w:val="9"/>
    <w:semiHidden/>
    <w:rsid w:val="00B36D3D"/>
    <w:rPr>
      <w:rFonts w:ascii="Cambria" w:eastAsia="Times New Roman" w:hAnsi="Cambria" w:cs="Times New Roman"/>
      <w:b/>
      <w:bCs/>
      <w:i/>
      <w:iCs/>
      <w:sz w:val="28"/>
      <w:szCs w:val="28"/>
    </w:rPr>
  </w:style>
  <w:style w:type="character" w:customStyle="1" w:styleId="Heading1Char">
    <w:name w:val="Heading 1 Char"/>
    <w:basedOn w:val="DefaultParagraphFont"/>
    <w:link w:val="Heading1"/>
    <w:uiPriority w:val="9"/>
    <w:rsid w:val="00B36D3D"/>
    <w:rPr>
      <w:rFonts w:ascii="Cambria" w:eastAsia="Times New Roman" w:hAnsi="Cambria" w:cs="Times New Roman"/>
      <w:b/>
      <w:bCs/>
      <w:kern w:val="32"/>
      <w:sz w:val="32"/>
      <w:szCs w:val="32"/>
    </w:rPr>
  </w:style>
  <w:style w:type="character" w:styleId="Hyperlink">
    <w:name w:val="Hyperlink"/>
    <w:basedOn w:val="DefaultParagraphFont"/>
    <w:uiPriority w:val="99"/>
    <w:unhideWhenUsed/>
    <w:rsid w:val="00C37141"/>
    <w:rPr>
      <w:color w:val="0000FF"/>
      <w:u w:val="single"/>
    </w:rPr>
  </w:style>
  <w:style w:type="character" w:customStyle="1" w:styleId="Heading3Char">
    <w:name w:val="Heading 3 Char"/>
    <w:basedOn w:val="DefaultParagraphFont"/>
    <w:link w:val="Heading3"/>
    <w:uiPriority w:val="9"/>
    <w:semiHidden/>
    <w:rsid w:val="001912B9"/>
    <w:rPr>
      <w:rFonts w:ascii="Cambria" w:eastAsia="Times New Roman" w:hAnsi="Cambria" w:cs="Times New Roman"/>
      <w:b/>
      <w:bCs/>
      <w:sz w:val="26"/>
      <w:szCs w:val="26"/>
    </w:rPr>
  </w:style>
  <w:style w:type="paragraph" w:customStyle="1" w:styleId="ColorfulList-Accent11">
    <w:name w:val="Colorful List - Accent 11"/>
    <w:basedOn w:val="Normal"/>
    <w:uiPriority w:val="34"/>
    <w:qFormat/>
    <w:rsid w:val="00772E09"/>
    <w:pPr>
      <w:ind w:left="720"/>
    </w:pPr>
  </w:style>
  <w:style w:type="table" w:styleId="TableGrid">
    <w:name w:val="Table Grid"/>
    <w:basedOn w:val="TableNormal"/>
    <w:uiPriority w:val="59"/>
    <w:rsid w:val="0049150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ostal-code">
    <w:name w:val="postal-code"/>
    <w:basedOn w:val="DefaultParagraphFont"/>
    <w:rsid w:val="00511F14"/>
  </w:style>
  <w:style w:type="paragraph" w:customStyle="1" w:styleId="TOCHeading1">
    <w:name w:val="TOC Heading1"/>
    <w:basedOn w:val="Heading1"/>
    <w:next w:val="Normal"/>
    <w:uiPriority w:val="39"/>
    <w:semiHidden/>
    <w:unhideWhenUsed/>
    <w:qFormat/>
    <w:rsid w:val="00F712C7"/>
    <w:pPr>
      <w:keepLines/>
      <w:spacing w:before="480" w:after="0" w:line="276" w:lineRule="auto"/>
      <w:jc w:val="left"/>
      <w:outlineLvl w:val="9"/>
    </w:pPr>
    <w:rPr>
      <w:color w:val="365F91"/>
      <w:kern w:val="0"/>
      <w:sz w:val="28"/>
      <w:szCs w:val="28"/>
    </w:rPr>
  </w:style>
  <w:style w:type="paragraph" w:styleId="FootnoteText">
    <w:name w:val="footnote text"/>
    <w:basedOn w:val="Normal"/>
    <w:link w:val="FootnoteTextChar"/>
    <w:uiPriority w:val="99"/>
    <w:semiHidden/>
    <w:unhideWhenUsed/>
    <w:rsid w:val="009C3121"/>
    <w:rPr>
      <w:sz w:val="20"/>
      <w:szCs w:val="20"/>
    </w:rPr>
  </w:style>
  <w:style w:type="character" w:customStyle="1" w:styleId="FootnoteTextChar">
    <w:name w:val="Footnote Text Char"/>
    <w:basedOn w:val="DefaultParagraphFont"/>
    <w:link w:val="FootnoteText"/>
    <w:uiPriority w:val="99"/>
    <w:semiHidden/>
    <w:rsid w:val="009C3121"/>
  </w:style>
  <w:style w:type="paragraph" w:styleId="Header">
    <w:name w:val="header"/>
    <w:basedOn w:val="Normal"/>
    <w:link w:val="HeaderChar"/>
    <w:uiPriority w:val="99"/>
    <w:semiHidden/>
    <w:unhideWhenUsed/>
    <w:rsid w:val="00B35963"/>
    <w:pPr>
      <w:tabs>
        <w:tab w:val="center" w:pos="4680"/>
        <w:tab w:val="right" w:pos="9360"/>
      </w:tabs>
    </w:pPr>
  </w:style>
  <w:style w:type="character" w:customStyle="1" w:styleId="HeaderChar">
    <w:name w:val="Header Char"/>
    <w:basedOn w:val="DefaultParagraphFont"/>
    <w:link w:val="Header"/>
    <w:uiPriority w:val="99"/>
    <w:semiHidden/>
    <w:rsid w:val="00B35963"/>
    <w:rPr>
      <w:sz w:val="22"/>
      <w:szCs w:val="22"/>
    </w:rPr>
  </w:style>
  <w:style w:type="paragraph" w:styleId="Footer">
    <w:name w:val="footer"/>
    <w:basedOn w:val="Normal"/>
    <w:link w:val="FooterChar"/>
    <w:uiPriority w:val="99"/>
    <w:semiHidden/>
    <w:unhideWhenUsed/>
    <w:rsid w:val="00B35963"/>
    <w:pPr>
      <w:tabs>
        <w:tab w:val="center" w:pos="4680"/>
        <w:tab w:val="right" w:pos="9360"/>
      </w:tabs>
    </w:pPr>
  </w:style>
  <w:style w:type="character" w:customStyle="1" w:styleId="FooterChar">
    <w:name w:val="Footer Char"/>
    <w:basedOn w:val="DefaultParagraphFont"/>
    <w:link w:val="Footer"/>
    <w:uiPriority w:val="99"/>
    <w:semiHidden/>
    <w:rsid w:val="00B35963"/>
    <w:rPr>
      <w:sz w:val="22"/>
      <w:szCs w:val="22"/>
    </w:rPr>
  </w:style>
  <w:style w:type="paragraph" w:styleId="BalloonText">
    <w:name w:val="Balloon Text"/>
    <w:basedOn w:val="Normal"/>
    <w:link w:val="BalloonTextChar"/>
    <w:uiPriority w:val="99"/>
    <w:semiHidden/>
    <w:unhideWhenUsed/>
    <w:rsid w:val="00B918CD"/>
    <w:rPr>
      <w:rFonts w:ascii="Lucida Grande" w:hAnsi="Lucida Grande"/>
      <w:sz w:val="18"/>
      <w:szCs w:val="18"/>
    </w:rPr>
  </w:style>
  <w:style w:type="character" w:customStyle="1" w:styleId="BalloonTextChar">
    <w:name w:val="Balloon Text Char"/>
    <w:basedOn w:val="DefaultParagraphFont"/>
    <w:link w:val="BalloonText"/>
    <w:uiPriority w:val="99"/>
    <w:semiHidden/>
    <w:rsid w:val="00B918CD"/>
    <w:rPr>
      <w:rFonts w:ascii="Lucida Grande" w:hAnsi="Lucida Grande"/>
      <w:sz w:val="18"/>
      <w:szCs w:val="18"/>
    </w:rPr>
  </w:style>
  <w:style w:type="paragraph" w:styleId="ListParagraph">
    <w:name w:val="List Paragraph"/>
    <w:basedOn w:val="Normal"/>
    <w:uiPriority w:val="34"/>
    <w:qFormat/>
    <w:rsid w:val="002B2531"/>
    <w:pPr>
      <w:ind w:left="720"/>
    </w:pPr>
  </w:style>
  <w:style w:type="character" w:customStyle="1" w:styleId="Heading4Char">
    <w:name w:val="Heading 4 Char"/>
    <w:basedOn w:val="DefaultParagraphFont"/>
    <w:link w:val="Heading4"/>
    <w:uiPriority w:val="9"/>
    <w:rsid w:val="001F3BAF"/>
    <w:rPr>
      <w:rFonts w:ascii="Calibri" w:eastAsia="Times New Roman" w:hAnsi="Calibri" w:cs="Times New Roman"/>
      <w:b/>
      <w:bCs/>
      <w:sz w:val="28"/>
      <w:szCs w:val="28"/>
    </w:rPr>
  </w:style>
  <w:style w:type="character" w:styleId="PlaceholderText">
    <w:name w:val="Placeholder Text"/>
    <w:basedOn w:val="DefaultParagraphFont"/>
    <w:uiPriority w:val="99"/>
    <w:semiHidden/>
    <w:rsid w:val="008C2FC8"/>
    <w:rPr>
      <w:color w:val="808080"/>
    </w:rPr>
  </w:style>
  <w:style w:type="character" w:styleId="FollowedHyperlink">
    <w:name w:val="FollowedHyperlink"/>
    <w:basedOn w:val="DefaultParagraphFont"/>
    <w:uiPriority w:val="99"/>
    <w:semiHidden/>
    <w:unhideWhenUsed/>
    <w:rsid w:val="006376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96340050">
      <w:bodyDiv w:val="1"/>
      <w:marLeft w:val="0"/>
      <w:marRight w:val="0"/>
      <w:marTop w:val="0"/>
      <w:marBottom w:val="0"/>
      <w:divBdr>
        <w:top w:val="none" w:sz="0" w:space="0" w:color="auto"/>
        <w:left w:val="none" w:sz="0" w:space="0" w:color="auto"/>
        <w:bottom w:val="none" w:sz="0" w:space="0" w:color="auto"/>
        <w:right w:val="none" w:sz="0" w:space="0" w:color="auto"/>
      </w:divBdr>
    </w:div>
    <w:div w:id="817264164">
      <w:bodyDiv w:val="1"/>
      <w:marLeft w:val="0"/>
      <w:marRight w:val="0"/>
      <w:marTop w:val="0"/>
      <w:marBottom w:val="0"/>
      <w:divBdr>
        <w:top w:val="none" w:sz="0" w:space="0" w:color="auto"/>
        <w:left w:val="none" w:sz="0" w:space="0" w:color="auto"/>
        <w:bottom w:val="none" w:sz="0" w:space="0" w:color="auto"/>
        <w:right w:val="none" w:sz="0" w:space="0" w:color="auto"/>
      </w:divBdr>
    </w:div>
    <w:div w:id="916673024">
      <w:bodyDiv w:val="1"/>
      <w:marLeft w:val="0"/>
      <w:marRight w:val="0"/>
      <w:marTop w:val="0"/>
      <w:marBottom w:val="0"/>
      <w:divBdr>
        <w:top w:val="none" w:sz="0" w:space="0" w:color="auto"/>
        <w:left w:val="none" w:sz="0" w:space="0" w:color="auto"/>
        <w:bottom w:val="none" w:sz="0" w:space="0" w:color="auto"/>
        <w:right w:val="none" w:sz="0" w:space="0" w:color="auto"/>
      </w:divBdr>
    </w:div>
    <w:div w:id="1176581279">
      <w:bodyDiv w:val="1"/>
      <w:marLeft w:val="0"/>
      <w:marRight w:val="0"/>
      <w:marTop w:val="0"/>
      <w:marBottom w:val="0"/>
      <w:divBdr>
        <w:top w:val="none" w:sz="0" w:space="0" w:color="auto"/>
        <w:left w:val="none" w:sz="0" w:space="0" w:color="auto"/>
        <w:bottom w:val="none" w:sz="0" w:space="0" w:color="auto"/>
        <w:right w:val="none" w:sz="0" w:space="0" w:color="auto"/>
      </w:divBdr>
    </w:div>
    <w:div w:id="1339427198">
      <w:bodyDiv w:val="1"/>
      <w:marLeft w:val="0"/>
      <w:marRight w:val="0"/>
      <w:marTop w:val="0"/>
      <w:marBottom w:val="0"/>
      <w:divBdr>
        <w:top w:val="none" w:sz="0" w:space="0" w:color="auto"/>
        <w:left w:val="none" w:sz="0" w:space="0" w:color="auto"/>
        <w:bottom w:val="none" w:sz="0" w:space="0" w:color="auto"/>
        <w:right w:val="none" w:sz="0" w:space="0" w:color="auto"/>
      </w:divBdr>
    </w:div>
    <w:div w:id="1543056755">
      <w:bodyDiv w:val="1"/>
      <w:marLeft w:val="0"/>
      <w:marRight w:val="0"/>
      <w:marTop w:val="0"/>
      <w:marBottom w:val="0"/>
      <w:divBdr>
        <w:top w:val="none" w:sz="0" w:space="0" w:color="auto"/>
        <w:left w:val="none" w:sz="0" w:space="0" w:color="auto"/>
        <w:bottom w:val="none" w:sz="0" w:space="0" w:color="auto"/>
        <w:right w:val="none" w:sz="0" w:space="0" w:color="auto"/>
      </w:divBdr>
    </w:div>
    <w:div w:id="1674844822">
      <w:bodyDiv w:val="1"/>
      <w:marLeft w:val="0"/>
      <w:marRight w:val="0"/>
      <w:marTop w:val="0"/>
      <w:marBottom w:val="0"/>
      <w:divBdr>
        <w:top w:val="none" w:sz="0" w:space="0" w:color="auto"/>
        <w:left w:val="none" w:sz="0" w:space="0" w:color="auto"/>
        <w:bottom w:val="none" w:sz="0" w:space="0" w:color="auto"/>
        <w:right w:val="none" w:sz="0" w:space="0" w:color="auto"/>
      </w:divBdr>
    </w:div>
    <w:div w:id="1867325675">
      <w:bodyDiv w:val="1"/>
      <w:marLeft w:val="0"/>
      <w:marRight w:val="0"/>
      <w:marTop w:val="0"/>
      <w:marBottom w:val="0"/>
      <w:divBdr>
        <w:top w:val="none" w:sz="0" w:space="0" w:color="auto"/>
        <w:left w:val="none" w:sz="0" w:space="0" w:color="auto"/>
        <w:bottom w:val="none" w:sz="0" w:space="0" w:color="auto"/>
        <w:right w:val="none" w:sz="0" w:space="0" w:color="auto"/>
      </w:divBdr>
    </w:div>
    <w:div w:id="1898394885">
      <w:bodyDiv w:val="1"/>
      <w:marLeft w:val="0"/>
      <w:marRight w:val="0"/>
      <w:marTop w:val="0"/>
      <w:marBottom w:val="0"/>
      <w:divBdr>
        <w:top w:val="none" w:sz="0" w:space="0" w:color="auto"/>
        <w:left w:val="none" w:sz="0" w:space="0" w:color="auto"/>
        <w:bottom w:val="none" w:sz="0" w:space="0" w:color="auto"/>
        <w:right w:val="none" w:sz="0" w:space="0" w:color="auto"/>
      </w:divBdr>
    </w:div>
    <w:div w:id="2027756282">
      <w:bodyDiv w:val="1"/>
      <w:marLeft w:val="0"/>
      <w:marRight w:val="0"/>
      <w:marTop w:val="0"/>
      <w:marBottom w:val="0"/>
      <w:divBdr>
        <w:top w:val="none" w:sz="0" w:space="0" w:color="auto"/>
        <w:left w:val="none" w:sz="0" w:space="0" w:color="auto"/>
        <w:bottom w:val="none" w:sz="0" w:space="0" w:color="auto"/>
        <w:right w:val="none" w:sz="0" w:space="0" w:color="auto"/>
      </w:divBdr>
    </w:div>
    <w:div w:id="2051998989">
      <w:bodyDiv w:val="1"/>
      <w:marLeft w:val="0"/>
      <w:marRight w:val="0"/>
      <w:marTop w:val="0"/>
      <w:marBottom w:val="0"/>
      <w:divBdr>
        <w:top w:val="none" w:sz="0" w:space="0" w:color="auto"/>
        <w:left w:val="none" w:sz="0" w:space="0" w:color="auto"/>
        <w:bottom w:val="none" w:sz="0" w:space="0" w:color="auto"/>
        <w:right w:val="none" w:sz="0" w:space="0" w:color="auto"/>
      </w:divBdr>
    </w:div>
    <w:div w:id="211635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Microsoft_Office_Excel_97-2003_Worksheet1.xls"/><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E43D80A-9AFB-4721-8FEF-E84036D94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1668</TotalTime>
  <Pages>72</Pages>
  <Words>18398</Words>
  <Characters>104871</Characters>
  <Application>Microsoft Office Word</Application>
  <DocSecurity>0</DocSecurity>
  <Lines>873</Lines>
  <Paragraphs>246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123023</CharactersWithSpaces>
  <SharedDoc>false</SharedDoc>
  <HLinks>
    <vt:vector size="144" baseType="variant">
      <vt:variant>
        <vt:i4>1114161</vt:i4>
      </vt:variant>
      <vt:variant>
        <vt:i4>140</vt:i4>
      </vt:variant>
      <vt:variant>
        <vt:i4>0</vt:i4>
      </vt:variant>
      <vt:variant>
        <vt:i4>5</vt:i4>
      </vt:variant>
      <vt:variant>
        <vt:lpwstr/>
      </vt:variant>
      <vt:variant>
        <vt:lpwstr>_Toc244463157</vt:lpwstr>
      </vt:variant>
      <vt:variant>
        <vt:i4>1114161</vt:i4>
      </vt:variant>
      <vt:variant>
        <vt:i4>134</vt:i4>
      </vt:variant>
      <vt:variant>
        <vt:i4>0</vt:i4>
      </vt:variant>
      <vt:variant>
        <vt:i4>5</vt:i4>
      </vt:variant>
      <vt:variant>
        <vt:lpwstr/>
      </vt:variant>
      <vt:variant>
        <vt:lpwstr>_Toc244463156</vt:lpwstr>
      </vt:variant>
      <vt:variant>
        <vt:i4>1114161</vt:i4>
      </vt:variant>
      <vt:variant>
        <vt:i4>128</vt:i4>
      </vt:variant>
      <vt:variant>
        <vt:i4>0</vt:i4>
      </vt:variant>
      <vt:variant>
        <vt:i4>5</vt:i4>
      </vt:variant>
      <vt:variant>
        <vt:lpwstr/>
      </vt:variant>
      <vt:variant>
        <vt:lpwstr>_Toc244463155</vt:lpwstr>
      </vt:variant>
      <vt:variant>
        <vt:i4>1114161</vt:i4>
      </vt:variant>
      <vt:variant>
        <vt:i4>122</vt:i4>
      </vt:variant>
      <vt:variant>
        <vt:i4>0</vt:i4>
      </vt:variant>
      <vt:variant>
        <vt:i4>5</vt:i4>
      </vt:variant>
      <vt:variant>
        <vt:lpwstr/>
      </vt:variant>
      <vt:variant>
        <vt:lpwstr>_Toc244463154</vt:lpwstr>
      </vt:variant>
      <vt:variant>
        <vt:i4>1114161</vt:i4>
      </vt:variant>
      <vt:variant>
        <vt:i4>116</vt:i4>
      </vt:variant>
      <vt:variant>
        <vt:i4>0</vt:i4>
      </vt:variant>
      <vt:variant>
        <vt:i4>5</vt:i4>
      </vt:variant>
      <vt:variant>
        <vt:lpwstr/>
      </vt:variant>
      <vt:variant>
        <vt:lpwstr>_Toc244463153</vt:lpwstr>
      </vt:variant>
      <vt:variant>
        <vt:i4>1114161</vt:i4>
      </vt:variant>
      <vt:variant>
        <vt:i4>110</vt:i4>
      </vt:variant>
      <vt:variant>
        <vt:i4>0</vt:i4>
      </vt:variant>
      <vt:variant>
        <vt:i4>5</vt:i4>
      </vt:variant>
      <vt:variant>
        <vt:lpwstr/>
      </vt:variant>
      <vt:variant>
        <vt:lpwstr>_Toc244463152</vt:lpwstr>
      </vt:variant>
      <vt:variant>
        <vt:i4>1114161</vt:i4>
      </vt:variant>
      <vt:variant>
        <vt:i4>104</vt:i4>
      </vt:variant>
      <vt:variant>
        <vt:i4>0</vt:i4>
      </vt:variant>
      <vt:variant>
        <vt:i4>5</vt:i4>
      </vt:variant>
      <vt:variant>
        <vt:lpwstr/>
      </vt:variant>
      <vt:variant>
        <vt:lpwstr>_Toc244463151</vt:lpwstr>
      </vt:variant>
      <vt:variant>
        <vt:i4>1114161</vt:i4>
      </vt:variant>
      <vt:variant>
        <vt:i4>98</vt:i4>
      </vt:variant>
      <vt:variant>
        <vt:i4>0</vt:i4>
      </vt:variant>
      <vt:variant>
        <vt:i4>5</vt:i4>
      </vt:variant>
      <vt:variant>
        <vt:lpwstr/>
      </vt:variant>
      <vt:variant>
        <vt:lpwstr>_Toc244463150</vt:lpwstr>
      </vt:variant>
      <vt:variant>
        <vt:i4>1048625</vt:i4>
      </vt:variant>
      <vt:variant>
        <vt:i4>92</vt:i4>
      </vt:variant>
      <vt:variant>
        <vt:i4>0</vt:i4>
      </vt:variant>
      <vt:variant>
        <vt:i4>5</vt:i4>
      </vt:variant>
      <vt:variant>
        <vt:lpwstr/>
      </vt:variant>
      <vt:variant>
        <vt:lpwstr>_Toc244463149</vt:lpwstr>
      </vt:variant>
      <vt:variant>
        <vt:i4>1048625</vt:i4>
      </vt:variant>
      <vt:variant>
        <vt:i4>86</vt:i4>
      </vt:variant>
      <vt:variant>
        <vt:i4>0</vt:i4>
      </vt:variant>
      <vt:variant>
        <vt:i4>5</vt:i4>
      </vt:variant>
      <vt:variant>
        <vt:lpwstr/>
      </vt:variant>
      <vt:variant>
        <vt:lpwstr>_Toc244463148</vt:lpwstr>
      </vt:variant>
      <vt:variant>
        <vt:i4>1048625</vt:i4>
      </vt:variant>
      <vt:variant>
        <vt:i4>80</vt:i4>
      </vt:variant>
      <vt:variant>
        <vt:i4>0</vt:i4>
      </vt:variant>
      <vt:variant>
        <vt:i4>5</vt:i4>
      </vt:variant>
      <vt:variant>
        <vt:lpwstr/>
      </vt:variant>
      <vt:variant>
        <vt:lpwstr>_Toc244463147</vt:lpwstr>
      </vt:variant>
      <vt:variant>
        <vt:i4>1048625</vt:i4>
      </vt:variant>
      <vt:variant>
        <vt:i4>74</vt:i4>
      </vt:variant>
      <vt:variant>
        <vt:i4>0</vt:i4>
      </vt:variant>
      <vt:variant>
        <vt:i4>5</vt:i4>
      </vt:variant>
      <vt:variant>
        <vt:lpwstr/>
      </vt:variant>
      <vt:variant>
        <vt:lpwstr>_Toc244463146</vt:lpwstr>
      </vt:variant>
      <vt:variant>
        <vt:i4>1048625</vt:i4>
      </vt:variant>
      <vt:variant>
        <vt:i4>68</vt:i4>
      </vt:variant>
      <vt:variant>
        <vt:i4>0</vt:i4>
      </vt:variant>
      <vt:variant>
        <vt:i4>5</vt:i4>
      </vt:variant>
      <vt:variant>
        <vt:lpwstr/>
      </vt:variant>
      <vt:variant>
        <vt:lpwstr>_Toc244463145</vt:lpwstr>
      </vt:variant>
      <vt:variant>
        <vt:i4>1048625</vt:i4>
      </vt:variant>
      <vt:variant>
        <vt:i4>62</vt:i4>
      </vt:variant>
      <vt:variant>
        <vt:i4>0</vt:i4>
      </vt:variant>
      <vt:variant>
        <vt:i4>5</vt:i4>
      </vt:variant>
      <vt:variant>
        <vt:lpwstr/>
      </vt:variant>
      <vt:variant>
        <vt:lpwstr>_Toc244463144</vt:lpwstr>
      </vt:variant>
      <vt:variant>
        <vt:i4>1048625</vt:i4>
      </vt:variant>
      <vt:variant>
        <vt:i4>56</vt:i4>
      </vt:variant>
      <vt:variant>
        <vt:i4>0</vt:i4>
      </vt:variant>
      <vt:variant>
        <vt:i4>5</vt:i4>
      </vt:variant>
      <vt:variant>
        <vt:lpwstr/>
      </vt:variant>
      <vt:variant>
        <vt:lpwstr>_Toc244463143</vt:lpwstr>
      </vt:variant>
      <vt:variant>
        <vt:i4>1048625</vt:i4>
      </vt:variant>
      <vt:variant>
        <vt:i4>50</vt:i4>
      </vt:variant>
      <vt:variant>
        <vt:i4>0</vt:i4>
      </vt:variant>
      <vt:variant>
        <vt:i4>5</vt:i4>
      </vt:variant>
      <vt:variant>
        <vt:lpwstr/>
      </vt:variant>
      <vt:variant>
        <vt:lpwstr>_Toc244463142</vt:lpwstr>
      </vt:variant>
      <vt:variant>
        <vt:i4>1048625</vt:i4>
      </vt:variant>
      <vt:variant>
        <vt:i4>44</vt:i4>
      </vt:variant>
      <vt:variant>
        <vt:i4>0</vt:i4>
      </vt:variant>
      <vt:variant>
        <vt:i4>5</vt:i4>
      </vt:variant>
      <vt:variant>
        <vt:lpwstr/>
      </vt:variant>
      <vt:variant>
        <vt:lpwstr>_Toc244463141</vt:lpwstr>
      </vt:variant>
      <vt:variant>
        <vt:i4>1048625</vt:i4>
      </vt:variant>
      <vt:variant>
        <vt:i4>38</vt:i4>
      </vt:variant>
      <vt:variant>
        <vt:i4>0</vt:i4>
      </vt:variant>
      <vt:variant>
        <vt:i4>5</vt:i4>
      </vt:variant>
      <vt:variant>
        <vt:lpwstr/>
      </vt:variant>
      <vt:variant>
        <vt:lpwstr>_Toc244463140</vt:lpwstr>
      </vt:variant>
      <vt:variant>
        <vt:i4>1507377</vt:i4>
      </vt:variant>
      <vt:variant>
        <vt:i4>32</vt:i4>
      </vt:variant>
      <vt:variant>
        <vt:i4>0</vt:i4>
      </vt:variant>
      <vt:variant>
        <vt:i4>5</vt:i4>
      </vt:variant>
      <vt:variant>
        <vt:lpwstr/>
      </vt:variant>
      <vt:variant>
        <vt:lpwstr>_Toc244463139</vt:lpwstr>
      </vt:variant>
      <vt:variant>
        <vt:i4>1507377</vt:i4>
      </vt:variant>
      <vt:variant>
        <vt:i4>26</vt:i4>
      </vt:variant>
      <vt:variant>
        <vt:i4>0</vt:i4>
      </vt:variant>
      <vt:variant>
        <vt:i4>5</vt:i4>
      </vt:variant>
      <vt:variant>
        <vt:lpwstr/>
      </vt:variant>
      <vt:variant>
        <vt:lpwstr>_Toc244463138</vt:lpwstr>
      </vt:variant>
      <vt:variant>
        <vt:i4>1507377</vt:i4>
      </vt:variant>
      <vt:variant>
        <vt:i4>20</vt:i4>
      </vt:variant>
      <vt:variant>
        <vt:i4>0</vt:i4>
      </vt:variant>
      <vt:variant>
        <vt:i4>5</vt:i4>
      </vt:variant>
      <vt:variant>
        <vt:lpwstr/>
      </vt:variant>
      <vt:variant>
        <vt:lpwstr>_Toc244463137</vt:lpwstr>
      </vt:variant>
      <vt:variant>
        <vt:i4>1507377</vt:i4>
      </vt:variant>
      <vt:variant>
        <vt:i4>14</vt:i4>
      </vt:variant>
      <vt:variant>
        <vt:i4>0</vt:i4>
      </vt:variant>
      <vt:variant>
        <vt:i4>5</vt:i4>
      </vt:variant>
      <vt:variant>
        <vt:lpwstr/>
      </vt:variant>
      <vt:variant>
        <vt:lpwstr>_Toc244463136</vt:lpwstr>
      </vt:variant>
      <vt:variant>
        <vt:i4>1507377</vt:i4>
      </vt:variant>
      <vt:variant>
        <vt:i4>8</vt:i4>
      </vt:variant>
      <vt:variant>
        <vt:i4>0</vt:i4>
      </vt:variant>
      <vt:variant>
        <vt:i4>5</vt:i4>
      </vt:variant>
      <vt:variant>
        <vt:lpwstr/>
      </vt:variant>
      <vt:variant>
        <vt:lpwstr>_Toc244463135</vt:lpwstr>
      </vt:variant>
      <vt:variant>
        <vt:i4>1507377</vt:i4>
      </vt:variant>
      <vt:variant>
        <vt:i4>2</vt:i4>
      </vt:variant>
      <vt:variant>
        <vt:i4>0</vt:i4>
      </vt:variant>
      <vt:variant>
        <vt:i4>5</vt:i4>
      </vt:variant>
      <vt:variant>
        <vt:lpwstr/>
      </vt:variant>
      <vt:variant>
        <vt:lpwstr>_Toc244463134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Graziul</dc:creator>
  <cp:keywords/>
  <dc:description/>
  <cp:lastModifiedBy>Chris Graziul</cp:lastModifiedBy>
  <cp:revision>81</cp:revision>
  <dcterms:created xsi:type="dcterms:W3CDTF">2009-12-15T00:49:00Z</dcterms:created>
  <dcterms:modified xsi:type="dcterms:W3CDTF">2010-01-11T20:04:00Z</dcterms:modified>
</cp:coreProperties>
</file>